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F352D" w14:textId="77777777" w:rsidR="00BB1E31" w:rsidRDefault="00BB1E31" w:rsidP="00B54832">
      <w:pPr>
        <w:spacing w:line="276" w:lineRule="auto"/>
        <w:rPr>
          <w:b/>
          <w:bCs/>
          <w:sz w:val="26"/>
          <w:szCs w:val="26"/>
          <w:rtl/>
        </w:rPr>
      </w:pPr>
      <w:r w:rsidRPr="004D754F">
        <w:rPr>
          <w:rFonts w:hint="cs"/>
          <w:b/>
          <w:bCs/>
          <w:sz w:val="26"/>
          <w:szCs w:val="26"/>
          <w:rtl/>
        </w:rPr>
        <w:t xml:space="preserve">موضوع: </w:t>
      </w:r>
      <w:r w:rsidR="006C64FC">
        <w:rPr>
          <w:rFonts w:hint="cs"/>
          <w:b/>
          <w:bCs/>
          <w:sz w:val="26"/>
          <w:szCs w:val="26"/>
          <w:rtl/>
        </w:rPr>
        <w:t>أوراق وکالت</w:t>
      </w:r>
      <w:r w:rsidR="00B56207">
        <w:rPr>
          <w:rFonts w:hint="cs"/>
          <w:b/>
          <w:bCs/>
          <w:sz w:val="26"/>
          <w:szCs w:val="26"/>
          <w:rtl/>
        </w:rPr>
        <w:t xml:space="preserve"> </w:t>
      </w:r>
    </w:p>
    <w:p w14:paraId="18580074" w14:textId="402E1934" w:rsidR="00E30B89" w:rsidRPr="00F51C6C" w:rsidRDefault="00AC5986" w:rsidP="00B54832">
      <w:pPr>
        <w:spacing w:before="240" w:line="276" w:lineRule="auto"/>
        <w:rPr>
          <w:rtl/>
        </w:rPr>
      </w:pPr>
      <w:r w:rsidRPr="00F51C6C">
        <w:rPr>
          <w:rFonts w:hint="cs"/>
          <w:rtl/>
        </w:rPr>
        <w:t>جلس</w:t>
      </w:r>
      <w:r w:rsidR="000743A8">
        <w:rPr>
          <w:rFonts w:hint="cs"/>
          <w:rtl/>
        </w:rPr>
        <w:t xml:space="preserve">ة </w:t>
      </w:r>
      <w:r w:rsidR="005B1FCD" w:rsidRPr="00F51C6C">
        <w:rPr>
          <w:rFonts w:hint="cs"/>
          <w:rtl/>
        </w:rPr>
        <w:t>روز</w:t>
      </w:r>
      <w:r w:rsidR="006C64FC">
        <w:rPr>
          <w:rFonts w:hint="cs"/>
          <w:rtl/>
        </w:rPr>
        <w:t>های</w:t>
      </w:r>
      <w:r w:rsidR="005B1FCD" w:rsidRPr="00F51C6C">
        <w:rPr>
          <w:rFonts w:hint="cs"/>
          <w:rtl/>
        </w:rPr>
        <w:t xml:space="preserve"> </w:t>
      </w:r>
      <w:r w:rsidR="006C2014">
        <w:rPr>
          <w:rFonts w:hint="cs"/>
          <w:rtl/>
        </w:rPr>
        <w:t>چهار</w:t>
      </w:r>
      <w:r w:rsidR="000743A8">
        <w:rPr>
          <w:rFonts w:hint="cs"/>
          <w:cs/>
        </w:rPr>
        <w:t>‎</w:t>
      </w:r>
      <w:r w:rsidR="005B1FCD" w:rsidRPr="00F51C6C">
        <w:rPr>
          <w:rFonts w:hint="cs"/>
          <w:rtl/>
        </w:rPr>
        <w:t>شنبه مورخ</w:t>
      </w:r>
      <w:r w:rsidR="00CB5C46">
        <w:rPr>
          <w:rFonts w:hint="cs"/>
          <w:rtl/>
        </w:rPr>
        <w:t xml:space="preserve"> </w:t>
      </w:r>
      <w:r w:rsidR="006C64FC">
        <w:rPr>
          <w:rFonts w:hint="cs"/>
          <w:rtl/>
        </w:rPr>
        <w:t>13</w:t>
      </w:r>
      <w:r w:rsidR="00CB5C46">
        <w:rPr>
          <w:rFonts w:hint="cs"/>
          <w:rtl/>
        </w:rPr>
        <w:t>/</w:t>
      </w:r>
      <w:r w:rsidR="006C64FC">
        <w:rPr>
          <w:rFonts w:hint="cs"/>
          <w:rtl/>
        </w:rPr>
        <w:t>10</w:t>
      </w:r>
      <w:r w:rsidR="00CB5C46">
        <w:rPr>
          <w:rFonts w:hint="cs"/>
          <w:rtl/>
        </w:rPr>
        <w:t>/</w:t>
      </w:r>
      <w:r w:rsidR="006C64FC">
        <w:rPr>
          <w:rFonts w:hint="cs"/>
          <w:rtl/>
        </w:rPr>
        <w:t>1396</w:t>
      </w:r>
      <w:r w:rsidR="00B56207">
        <w:rPr>
          <w:rFonts w:hint="cs"/>
          <w:rtl/>
        </w:rPr>
        <w:t xml:space="preserve"> با حضور </w:t>
      </w:r>
      <w:r w:rsidR="005B1FCD" w:rsidRPr="00F51C6C">
        <w:rPr>
          <w:rFonts w:hint="cs"/>
          <w:rtl/>
        </w:rPr>
        <w:t xml:space="preserve">آقایان </w:t>
      </w:r>
      <w:r w:rsidR="006C2014">
        <w:rPr>
          <w:rFonts w:hint="cs"/>
          <w:rtl/>
        </w:rPr>
        <w:t>مصباحی</w:t>
      </w:r>
      <w:r w:rsidR="00742EDB">
        <w:rPr>
          <w:rFonts w:hint="cs"/>
          <w:cs/>
        </w:rPr>
        <w:t>‎</w:t>
      </w:r>
      <w:r w:rsidR="00742EDB">
        <w:rPr>
          <w:rFonts w:hint="cs"/>
          <w:rtl/>
        </w:rPr>
        <w:t>مقدم</w:t>
      </w:r>
      <w:r w:rsidR="006C2014">
        <w:rPr>
          <w:rFonts w:hint="cs"/>
          <w:rtl/>
        </w:rPr>
        <w:t xml:space="preserve">، </w:t>
      </w:r>
      <w:r w:rsidR="006C2014" w:rsidRPr="00F51C6C">
        <w:rPr>
          <w:rFonts w:hint="cs"/>
          <w:rtl/>
        </w:rPr>
        <w:t>موسویان،</w:t>
      </w:r>
      <w:r w:rsidR="006C2014">
        <w:rPr>
          <w:rFonts w:hint="cs"/>
          <w:rtl/>
        </w:rPr>
        <w:t xml:space="preserve"> </w:t>
      </w:r>
      <w:r w:rsidR="005B1FCD" w:rsidRPr="00F51C6C">
        <w:rPr>
          <w:rFonts w:hint="cs"/>
          <w:rtl/>
        </w:rPr>
        <w:t xml:space="preserve">تسخیری، </w:t>
      </w:r>
      <w:r w:rsidR="00B56207">
        <w:rPr>
          <w:rFonts w:hint="cs"/>
          <w:rtl/>
        </w:rPr>
        <w:t xml:space="preserve">نظری، </w:t>
      </w:r>
      <w:r w:rsidR="009D09A3">
        <w:rPr>
          <w:rFonts w:hint="cs"/>
          <w:rtl/>
        </w:rPr>
        <w:t xml:space="preserve">رضایی، </w:t>
      </w:r>
      <w:r w:rsidR="000743A8">
        <w:rPr>
          <w:rFonts w:hint="cs"/>
          <w:rtl/>
        </w:rPr>
        <w:t>محمدی</w:t>
      </w:r>
      <w:r w:rsidR="009240DB" w:rsidRPr="00F51C6C">
        <w:rPr>
          <w:rFonts w:hint="cs"/>
          <w:rtl/>
        </w:rPr>
        <w:t>،</w:t>
      </w:r>
      <w:r w:rsidR="000743A8">
        <w:rPr>
          <w:rFonts w:hint="cs"/>
          <w:rtl/>
        </w:rPr>
        <w:t xml:space="preserve"> </w:t>
      </w:r>
      <w:r w:rsidR="0060556D">
        <w:rPr>
          <w:rFonts w:hint="cs"/>
          <w:rtl/>
        </w:rPr>
        <w:t>محسنی</w:t>
      </w:r>
      <w:r w:rsidR="006C64FC">
        <w:rPr>
          <w:rFonts w:hint="cs"/>
          <w:rtl/>
        </w:rPr>
        <w:t xml:space="preserve"> و سرکار خانم ها رادفر و عینعلی</w:t>
      </w:r>
      <w:r w:rsidR="0060556D">
        <w:rPr>
          <w:rFonts w:hint="cs"/>
          <w:rtl/>
        </w:rPr>
        <w:t xml:space="preserve"> و</w:t>
      </w:r>
      <w:r w:rsidR="005B1FCD" w:rsidRPr="00F51C6C">
        <w:rPr>
          <w:rFonts w:hint="cs"/>
          <w:rtl/>
        </w:rPr>
        <w:t xml:space="preserve"> </w:t>
      </w:r>
      <w:r w:rsidR="006C64FC">
        <w:rPr>
          <w:rFonts w:hint="cs"/>
          <w:rtl/>
        </w:rPr>
        <w:t>چهار</w:t>
      </w:r>
      <w:r w:rsidR="006C64FC">
        <w:rPr>
          <w:rFonts w:hint="cs"/>
          <w:cs/>
        </w:rPr>
        <w:t>‎</w:t>
      </w:r>
      <w:r w:rsidR="006C64FC" w:rsidRPr="00F51C6C">
        <w:rPr>
          <w:rFonts w:hint="cs"/>
          <w:rtl/>
        </w:rPr>
        <w:t>شنبه مورخ</w:t>
      </w:r>
      <w:r w:rsidR="006C64FC">
        <w:rPr>
          <w:rFonts w:hint="cs"/>
          <w:rtl/>
        </w:rPr>
        <w:t xml:space="preserve"> 11/11/1396 با حضور </w:t>
      </w:r>
      <w:r w:rsidR="006C64FC" w:rsidRPr="00F51C6C">
        <w:rPr>
          <w:rFonts w:hint="cs"/>
          <w:rtl/>
        </w:rPr>
        <w:t xml:space="preserve">آقایان </w:t>
      </w:r>
      <w:r w:rsidR="006C64FC">
        <w:rPr>
          <w:rFonts w:hint="cs"/>
          <w:rtl/>
        </w:rPr>
        <w:t>مصباحی</w:t>
      </w:r>
      <w:r w:rsidR="006C64FC">
        <w:rPr>
          <w:rFonts w:hint="cs"/>
          <w:cs/>
        </w:rPr>
        <w:t>‎</w:t>
      </w:r>
      <w:r w:rsidR="006C64FC">
        <w:rPr>
          <w:rFonts w:hint="cs"/>
          <w:rtl/>
        </w:rPr>
        <w:t xml:space="preserve">مقدم، </w:t>
      </w:r>
      <w:r w:rsidR="006C64FC" w:rsidRPr="00F51C6C">
        <w:rPr>
          <w:rFonts w:hint="cs"/>
          <w:rtl/>
        </w:rPr>
        <w:t>موسویان،</w:t>
      </w:r>
      <w:r w:rsidR="006C64FC">
        <w:rPr>
          <w:rFonts w:hint="cs"/>
          <w:rtl/>
        </w:rPr>
        <w:t xml:space="preserve"> </w:t>
      </w:r>
      <w:r w:rsidR="006C64FC" w:rsidRPr="00F51C6C">
        <w:rPr>
          <w:rFonts w:hint="cs"/>
          <w:rtl/>
        </w:rPr>
        <w:t xml:space="preserve">تسخیری، </w:t>
      </w:r>
      <w:r w:rsidR="006C64FC">
        <w:rPr>
          <w:rFonts w:hint="cs"/>
          <w:rtl/>
        </w:rPr>
        <w:t>نظری، رضایی، محمدی</w:t>
      </w:r>
      <w:r w:rsidR="006C64FC" w:rsidRPr="00F51C6C">
        <w:rPr>
          <w:rFonts w:hint="cs"/>
          <w:rtl/>
        </w:rPr>
        <w:t>،</w:t>
      </w:r>
      <w:r w:rsidR="006C64FC">
        <w:rPr>
          <w:rFonts w:hint="cs"/>
          <w:rtl/>
        </w:rPr>
        <w:t xml:space="preserve"> محسنی و سرکار خانم ها رادفر و عینعلی و چهار</w:t>
      </w:r>
      <w:r w:rsidR="006C64FC">
        <w:rPr>
          <w:rFonts w:hint="cs"/>
          <w:cs/>
        </w:rPr>
        <w:t>‎</w:t>
      </w:r>
      <w:r w:rsidR="006C64FC" w:rsidRPr="00F51C6C">
        <w:rPr>
          <w:rFonts w:hint="cs"/>
          <w:rtl/>
        </w:rPr>
        <w:t>شنبه مورخ</w:t>
      </w:r>
      <w:r w:rsidR="006C64FC">
        <w:rPr>
          <w:rFonts w:hint="cs"/>
          <w:rtl/>
        </w:rPr>
        <w:t xml:space="preserve"> 13/4/1397 با حضور </w:t>
      </w:r>
      <w:r w:rsidR="006C64FC" w:rsidRPr="00F51C6C">
        <w:rPr>
          <w:rFonts w:hint="cs"/>
          <w:rtl/>
        </w:rPr>
        <w:t xml:space="preserve">آقایان </w:t>
      </w:r>
      <w:r w:rsidR="006C64FC">
        <w:rPr>
          <w:rFonts w:hint="cs"/>
          <w:rtl/>
        </w:rPr>
        <w:t>مصباحی</w:t>
      </w:r>
      <w:r w:rsidR="006C64FC">
        <w:rPr>
          <w:rFonts w:hint="cs"/>
          <w:cs/>
        </w:rPr>
        <w:t>‎</w:t>
      </w:r>
      <w:r w:rsidR="006C64FC">
        <w:rPr>
          <w:rFonts w:hint="cs"/>
          <w:rtl/>
        </w:rPr>
        <w:t xml:space="preserve">مقدم، </w:t>
      </w:r>
      <w:r w:rsidR="006C64FC" w:rsidRPr="00F51C6C">
        <w:rPr>
          <w:rFonts w:hint="cs"/>
          <w:rtl/>
        </w:rPr>
        <w:t>موسویان،</w:t>
      </w:r>
      <w:r w:rsidR="006C64FC">
        <w:rPr>
          <w:rFonts w:hint="cs"/>
          <w:rtl/>
        </w:rPr>
        <w:t xml:space="preserve"> </w:t>
      </w:r>
      <w:r w:rsidR="006C64FC" w:rsidRPr="00F51C6C">
        <w:rPr>
          <w:rFonts w:hint="cs"/>
          <w:rtl/>
        </w:rPr>
        <w:t xml:space="preserve">تسخیری، </w:t>
      </w:r>
      <w:r w:rsidR="006C64FC">
        <w:rPr>
          <w:rFonts w:hint="cs"/>
          <w:rtl/>
        </w:rPr>
        <w:t>نظری، رضایی، محمدی</w:t>
      </w:r>
      <w:r w:rsidR="006C64FC" w:rsidRPr="00F51C6C">
        <w:rPr>
          <w:rFonts w:hint="cs"/>
          <w:rtl/>
        </w:rPr>
        <w:t>،</w:t>
      </w:r>
      <w:r w:rsidR="006C64FC">
        <w:rPr>
          <w:rFonts w:hint="cs"/>
          <w:rtl/>
        </w:rPr>
        <w:t xml:space="preserve"> فهیمی، شهیدی، حامدی و سرکار خانم ها رادفر و امیربابایی و چهار</w:t>
      </w:r>
      <w:r w:rsidR="006C64FC">
        <w:rPr>
          <w:rFonts w:hint="cs"/>
          <w:cs/>
        </w:rPr>
        <w:t>‎</w:t>
      </w:r>
      <w:r w:rsidR="006C64FC" w:rsidRPr="00F51C6C">
        <w:rPr>
          <w:rFonts w:hint="cs"/>
          <w:rtl/>
        </w:rPr>
        <w:t>شنبه مورخ</w:t>
      </w:r>
      <w:r w:rsidR="006C64FC">
        <w:rPr>
          <w:rFonts w:hint="cs"/>
          <w:rtl/>
        </w:rPr>
        <w:t xml:space="preserve"> 27/4/1397 با حضور </w:t>
      </w:r>
      <w:r w:rsidR="006C64FC" w:rsidRPr="00F51C6C">
        <w:rPr>
          <w:rFonts w:hint="cs"/>
          <w:rtl/>
        </w:rPr>
        <w:t xml:space="preserve">آقایان </w:t>
      </w:r>
      <w:r w:rsidR="006C64FC">
        <w:rPr>
          <w:rFonts w:hint="cs"/>
          <w:rtl/>
        </w:rPr>
        <w:t>مصباحی</w:t>
      </w:r>
      <w:r w:rsidR="006C64FC">
        <w:rPr>
          <w:rFonts w:hint="cs"/>
          <w:cs/>
        </w:rPr>
        <w:t>‎</w:t>
      </w:r>
      <w:r w:rsidR="006C64FC">
        <w:rPr>
          <w:rFonts w:hint="cs"/>
          <w:rtl/>
        </w:rPr>
        <w:t xml:space="preserve">مقدم، </w:t>
      </w:r>
      <w:r w:rsidR="006C64FC" w:rsidRPr="00F51C6C">
        <w:rPr>
          <w:rFonts w:hint="cs"/>
          <w:rtl/>
        </w:rPr>
        <w:t>موسویان،</w:t>
      </w:r>
      <w:r w:rsidR="006C64FC">
        <w:rPr>
          <w:rFonts w:hint="cs"/>
          <w:rtl/>
        </w:rPr>
        <w:t xml:space="preserve"> نظری، رضایی، محمدی</w:t>
      </w:r>
      <w:r w:rsidR="006C64FC" w:rsidRPr="00F51C6C">
        <w:rPr>
          <w:rFonts w:hint="cs"/>
          <w:rtl/>
        </w:rPr>
        <w:t>،</w:t>
      </w:r>
      <w:r w:rsidR="006C64FC">
        <w:rPr>
          <w:rFonts w:hint="cs"/>
          <w:rtl/>
        </w:rPr>
        <w:t xml:space="preserve"> محسنی، فهیمی، شهیدی، حامدی</w:t>
      </w:r>
      <w:r w:rsidR="0071118B">
        <w:rPr>
          <w:rFonts w:hint="cs"/>
          <w:rtl/>
        </w:rPr>
        <w:t>، ابوترابی</w:t>
      </w:r>
      <w:r w:rsidR="006C64FC">
        <w:rPr>
          <w:rFonts w:hint="cs"/>
          <w:rtl/>
        </w:rPr>
        <w:t xml:space="preserve"> و سرکار خانم ها رادفر و امیربابایی و </w:t>
      </w:r>
      <w:r w:rsidR="005B1FCD" w:rsidRPr="00F51C6C">
        <w:rPr>
          <w:rFonts w:hint="cs"/>
          <w:rtl/>
        </w:rPr>
        <w:t xml:space="preserve">جمعی از کارشناسان سازمان بورس </w:t>
      </w:r>
      <w:r w:rsidR="00D6580C">
        <w:rPr>
          <w:rFonts w:hint="cs"/>
          <w:rtl/>
        </w:rPr>
        <w:t xml:space="preserve">در محل سازمان بورس و اوراق بهادار </w:t>
      </w:r>
      <w:r w:rsidR="00C212C3" w:rsidRPr="00F51C6C">
        <w:rPr>
          <w:rFonts w:hint="cs"/>
          <w:rtl/>
        </w:rPr>
        <w:t>تشکیل گردید و پیرامون</w:t>
      </w:r>
      <w:r w:rsidR="00EC6790" w:rsidRPr="00F51C6C">
        <w:rPr>
          <w:rFonts w:hint="cs"/>
          <w:rtl/>
        </w:rPr>
        <w:t xml:space="preserve"> </w:t>
      </w:r>
      <w:r w:rsidR="009212E2">
        <w:rPr>
          <w:rFonts w:hint="cs"/>
          <w:rtl/>
        </w:rPr>
        <w:t>أوراق وکالت</w:t>
      </w:r>
      <w:r w:rsidR="000867B0" w:rsidRPr="000867B0">
        <w:rPr>
          <w:rFonts w:hint="cs"/>
          <w:rtl/>
        </w:rPr>
        <w:t xml:space="preserve"> </w:t>
      </w:r>
      <w:r w:rsidR="00E30B89" w:rsidRPr="00F51C6C">
        <w:rPr>
          <w:rFonts w:hint="cs"/>
          <w:rtl/>
        </w:rPr>
        <w:t xml:space="preserve">بحث </w:t>
      </w:r>
      <w:r w:rsidR="00132AE3" w:rsidRPr="00F51C6C">
        <w:rPr>
          <w:rFonts w:hint="cs"/>
          <w:rtl/>
        </w:rPr>
        <w:t>گردید</w:t>
      </w:r>
      <w:r w:rsidR="00624C6C" w:rsidRPr="00F51C6C">
        <w:rPr>
          <w:rFonts w:hint="cs"/>
          <w:rtl/>
        </w:rPr>
        <w:t>.</w:t>
      </w:r>
      <w:r w:rsidR="0036534E">
        <w:rPr>
          <w:rFonts w:hint="cs"/>
          <w:rtl/>
        </w:rPr>
        <w:t xml:space="preserve"> </w:t>
      </w:r>
    </w:p>
    <w:p w14:paraId="0316146C" w14:textId="77777777" w:rsidR="003D3B73" w:rsidRDefault="004D754F" w:rsidP="00B54832">
      <w:pPr>
        <w:spacing w:before="240" w:line="276" w:lineRule="auto"/>
        <w:rPr>
          <w:b/>
          <w:bCs/>
          <w:sz w:val="26"/>
          <w:szCs w:val="26"/>
          <w:rtl/>
        </w:rPr>
      </w:pPr>
      <w:r>
        <w:rPr>
          <w:rFonts w:hint="cs"/>
          <w:rtl/>
          <w:lang w:bidi="fa-IR"/>
        </w:rPr>
        <w:t xml:space="preserve"> </w:t>
      </w:r>
      <w:r w:rsidR="00BB1E31">
        <w:rPr>
          <w:rFonts w:hint="cs"/>
          <w:b/>
          <w:bCs/>
          <w:sz w:val="26"/>
          <w:szCs w:val="26"/>
          <w:rtl/>
        </w:rPr>
        <w:t>معرفی موضوع</w:t>
      </w:r>
      <w:r w:rsidR="00D518D6">
        <w:rPr>
          <w:rFonts w:hint="cs"/>
          <w:b/>
          <w:bCs/>
          <w:sz w:val="26"/>
          <w:szCs w:val="26"/>
          <w:rtl/>
        </w:rPr>
        <w:t xml:space="preserve">: أوراق وکالت </w:t>
      </w:r>
    </w:p>
    <w:p w14:paraId="248A20E7" w14:textId="49A3052A" w:rsidR="0000529A" w:rsidRDefault="009A3AF7" w:rsidP="00097768">
      <w:pPr>
        <w:spacing w:before="240" w:line="276" w:lineRule="auto"/>
        <w:rPr>
          <w:rtl/>
        </w:rPr>
      </w:pPr>
      <w:r>
        <w:rPr>
          <w:rFonts w:hint="cs"/>
          <w:rtl/>
        </w:rPr>
        <w:t xml:space="preserve">اوراق وکالت یکی از انواع ابزارهای مالی است که </w:t>
      </w:r>
      <w:r w:rsidR="00FC6D87">
        <w:rPr>
          <w:rFonts w:hint="cs"/>
          <w:rtl/>
        </w:rPr>
        <w:t xml:space="preserve">در بسیاری از بازارهای مالی دنیا به مرحله اجرا رسیده است. این أوراق، بر مبنای ضوابط عقد وکالت طراحی شده </w:t>
      </w:r>
      <w:r w:rsidR="0000529A">
        <w:rPr>
          <w:rFonts w:hint="cs"/>
          <w:rtl/>
        </w:rPr>
        <w:t>است</w:t>
      </w:r>
      <w:r w:rsidR="00FC6D87">
        <w:rPr>
          <w:rFonts w:hint="cs"/>
          <w:rtl/>
        </w:rPr>
        <w:t xml:space="preserve"> و</w:t>
      </w:r>
      <w:r w:rsidR="00F00F6A">
        <w:rPr>
          <w:rFonts w:hint="cs"/>
          <w:rtl/>
        </w:rPr>
        <w:t xml:space="preserve"> </w:t>
      </w:r>
      <w:r>
        <w:rPr>
          <w:rFonts w:hint="cs"/>
          <w:rtl/>
        </w:rPr>
        <w:t>این امکان را برای متقاضیان فراهم می</w:t>
      </w:r>
      <w:r w:rsidR="00F00F6A">
        <w:rPr>
          <w:rFonts w:hint="eastAsia"/>
          <w:rtl/>
        </w:rPr>
        <w:t>‌</w:t>
      </w:r>
      <w:r>
        <w:rPr>
          <w:rFonts w:hint="cs"/>
          <w:rtl/>
        </w:rPr>
        <w:t xml:space="preserve">سازد تا بتوانند از محل منابع حاصل از انتشار آن، فرصتی را فراهم سازند تا </w:t>
      </w:r>
      <w:r w:rsidR="00FC6D87">
        <w:rPr>
          <w:rFonts w:hint="cs"/>
          <w:rtl/>
        </w:rPr>
        <w:t xml:space="preserve">خریداران أوراق، منابع مالی خود را </w:t>
      </w:r>
      <w:r w:rsidR="0000529A">
        <w:rPr>
          <w:rFonts w:hint="cs"/>
          <w:rtl/>
        </w:rPr>
        <w:t>در</w:t>
      </w:r>
      <w:r w:rsidR="0045751C">
        <w:rPr>
          <w:rFonts w:hint="cs"/>
          <w:rtl/>
        </w:rPr>
        <w:t xml:space="preserve"> انجام فعالیت</w:t>
      </w:r>
      <w:r w:rsidR="0000529A">
        <w:rPr>
          <w:rFonts w:hint="cs"/>
          <w:rtl/>
        </w:rPr>
        <w:t>‌های</w:t>
      </w:r>
      <w:r w:rsidR="0045751C">
        <w:rPr>
          <w:rFonts w:hint="cs"/>
          <w:rtl/>
        </w:rPr>
        <w:t xml:space="preserve"> اقتصادی </w:t>
      </w:r>
      <w:r w:rsidR="0000529A">
        <w:rPr>
          <w:rFonts w:hint="cs"/>
          <w:rtl/>
        </w:rPr>
        <w:t>متنوع و متعدد سرمایه‌گذاری</w:t>
      </w:r>
      <w:r w:rsidR="0045751C">
        <w:rPr>
          <w:rFonts w:hint="cs"/>
          <w:rtl/>
        </w:rPr>
        <w:t xml:space="preserve"> نمایند و </w:t>
      </w:r>
      <w:r>
        <w:rPr>
          <w:rFonts w:hint="cs"/>
          <w:rtl/>
        </w:rPr>
        <w:t xml:space="preserve">در صورت سودآور بودن موضوع </w:t>
      </w:r>
      <w:r w:rsidR="0045751C">
        <w:rPr>
          <w:rFonts w:hint="cs"/>
          <w:rtl/>
        </w:rPr>
        <w:t>انتشار اوراق</w:t>
      </w:r>
      <w:r>
        <w:rPr>
          <w:rFonts w:hint="cs"/>
          <w:rtl/>
        </w:rPr>
        <w:t xml:space="preserve">، علاوه بر </w:t>
      </w:r>
      <w:r w:rsidR="0045751C">
        <w:rPr>
          <w:rFonts w:hint="cs"/>
          <w:rtl/>
        </w:rPr>
        <w:t xml:space="preserve">دریافت </w:t>
      </w:r>
      <w:r>
        <w:rPr>
          <w:rFonts w:hint="cs"/>
          <w:rtl/>
        </w:rPr>
        <w:t>اصل سرمایه خود</w:t>
      </w:r>
      <w:r w:rsidR="0045751C">
        <w:rPr>
          <w:rFonts w:hint="cs"/>
          <w:rtl/>
        </w:rPr>
        <w:t>،</w:t>
      </w:r>
      <w:r>
        <w:rPr>
          <w:rFonts w:hint="cs"/>
          <w:rtl/>
        </w:rPr>
        <w:t xml:space="preserve"> سودی را نیز کسب نمایند</w:t>
      </w:r>
      <w:r w:rsidR="00C43E35">
        <w:rPr>
          <w:rFonts w:hint="cs"/>
          <w:rtl/>
        </w:rPr>
        <w:t xml:space="preserve">. </w:t>
      </w:r>
      <w:r>
        <w:rPr>
          <w:rFonts w:hint="cs"/>
          <w:rtl/>
        </w:rPr>
        <w:t xml:space="preserve">این أوراق دارای سررسید معینی </w:t>
      </w:r>
      <w:r w:rsidR="00F00F6A">
        <w:rPr>
          <w:rFonts w:hint="cs"/>
          <w:rtl/>
        </w:rPr>
        <w:t xml:space="preserve">هستند </w:t>
      </w:r>
      <w:r>
        <w:rPr>
          <w:rFonts w:hint="cs"/>
          <w:rtl/>
        </w:rPr>
        <w:t>و در سررسید أوراق، سود یا زیان نهایی</w:t>
      </w:r>
      <w:r w:rsidR="00F00F6A">
        <w:rPr>
          <w:rFonts w:hint="cs"/>
          <w:rtl/>
        </w:rPr>
        <w:t xml:space="preserve"> حاصل از عملیات </w:t>
      </w:r>
      <w:r w:rsidR="0045751C">
        <w:rPr>
          <w:rFonts w:hint="cs"/>
          <w:rtl/>
        </w:rPr>
        <w:t>موضوع انتشار أوراق وکالت</w:t>
      </w:r>
      <w:r w:rsidR="00F00F6A">
        <w:rPr>
          <w:rFonts w:hint="cs"/>
          <w:rtl/>
        </w:rPr>
        <w:t>، پس از کسر حق</w:t>
      </w:r>
      <w:r w:rsidR="00F00F6A" w:rsidRPr="00F00F6A">
        <w:rPr>
          <w:rFonts w:hint="cs"/>
          <w:rtl/>
        </w:rPr>
        <w:t>‌الوکال</w:t>
      </w:r>
      <w:r w:rsidR="00F00F6A">
        <w:rPr>
          <w:rFonts w:hint="cs"/>
          <w:rtl/>
        </w:rPr>
        <w:t>ۀ</w:t>
      </w:r>
      <w:r w:rsidR="00F00F6A" w:rsidRPr="00466678">
        <w:rPr>
          <w:rtl/>
        </w:rPr>
        <w:t xml:space="preserve"> </w:t>
      </w:r>
      <w:r w:rsidR="00F00F6A" w:rsidRPr="00466678">
        <w:rPr>
          <w:rFonts w:hint="eastAsia"/>
          <w:rtl/>
        </w:rPr>
        <w:t>وک</w:t>
      </w:r>
      <w:r w:rsidR="00F00F6A" w:rsidRPr="00466678">
        <w:rPr>
          <w:rFonts w:hint="cs"/>
          <w:rtl/>
        </w:rPr>
        <w:t>ی</w:t>
      </w:r>
      <w:r w:rsidR="00F00F6A" w:rsidRPr="00466678">
        <w:rPr>
          <w:rFonts w:hint="eastAsia"/>
          <w:rtl/>
        </w:rPr>
        <w:t>ل</w:t>
      </w:r>
      <w:r w:rsidR="0045751C">
        <w:rPr>
          <w:rFonts w:hint="cs"/>
          <w:rtl/>
        </w:rPr>
        <w:t xml:space="preserve"> (بانی یا مدیر سرمایه</w:t>
      </w:r>
      <w:r w:rsidR="0000529A">
        <w:rPr>
          <w:rFonts w:hint="cs"/>
          <w:rtl/>
        </w:rPr>
        <w:t>‌</w:t>
      </w:r>
      <w:r w:rsidR="0045751C">
        <w:rPr>
          <w:rFonts w:hint="cs"/>
          <w:rtl/>
        </w:rPr>
        <w:t>گذاری)</w:t>
      </w:r>
      <w:r>
        <w:rPr>
          <w:rFonts w:hint="cs"/>
          <w:rtl/>
        </w:rPr>
        <w:t>، با سرمایه</w:t>
      </w:r>
      <w:r w:rsidR="00F00F6A">
        <w:rPr>
          <w:rFonts w:hint="eastAsia"/>
          <w:rtl/>
        </w:rPr>
        <w:t>‌</w:t>
      </w:r>
      <w:r>
        <w:rPr>
          <w:rFonts w:hint="cs"/>
          <w:rtl/>
        </w:rPr>
        <w:t>گذاران تسویه نهایی به عمل می</w:t>
      </w:r>
      <w:r w:rsidR="00F00F6A">
        <w:rPr>
          <w:rFonts w:hint="eastAsia"/>
          <w:rtl/>
        </w:rPr>
        <w:t>‌</w:t>
      </w:r>
      <w:r>
        <w:rPr>
          <w:rFonts w:hint="cs"/>
          <w:rtl/>
        </w:rPr>
        <w:t xml:space="preserve">آید. </w:t>
      </w:r>
      <w:r w:rsidR="0000529A">
        <w:rPr>
          <w:rFonts w:hint="cs"/>
          <w:rtl/>
        </w:rPr>
        <w:t>بطور معمول</w:t>
      </w:r>
      <w:r>
        <w:rPr>
          <w:rFonts w:hint="cs"/>
          <w:rtl/>
        </w:rPr>
        <w:t xml:space="preserve"> </w:t>
      </w:r>
      <w:r w:rsidR="00BD2114">
        <w:rPr>
          <w:rFonts w:hint="cs"/>
          <w:rtl/>
        </w:rPr>
        <w:t>در انتشار أوراق وکالت</w:t>
      </w:r>
      <w:r w:rsidR="00F00F6A">
        <w:rPr>
          <w:rFonts w:hint="cs"/>
          <w:rtl/>
        </w:rPr>
        <w:t xml:space="preserve">، سازوکاری برای پرداخت سودهایی به صورت علی الحساب در طول دوره أوراق </w:t>
      </w:r>
      <w:r>
        <w:rPr>
          <w:rFonts w:hint="cs"/>
          <w:rtl/>
        </w:rPr>
        <w:t>پیشنهاد می</w:t>
      </w:r>
      <w:r w:rsidR="00F00F6A">
        <w:rPr>
          <w:rFonts w:hint="cs"/>
          <w:rtl/>
        </w:rPr>
        <w:t>‌</w:t>
      </w:r>
      <w:r>
        <w:rPr>
          <w:rFonts w:hint="cs"/>
          <w:rtl/>
        </w:rPr>
        <w:t xml:space="preserve">شود </w:t>
      </w:r>
      <w:r w:rsidR="0000529A">
        <w:rPr>
          <w:rFonts w:hint="cs"/>
          <w:rtl/>
        </w:rPr>
        <w:t>و</w:t>
      </w:r>
      <w:r>
        <w:rPr>
          <w:rFonts w:hint="cs"/>
          <w:rtl/>
        </w:rPr>
        <w:t xml:space="preserve"> در سررسید، </w:t>
      </w:r>
      <w:r w:rsidR="0000529A">
        <w:rPr>
          <w:rFonts w:hint="cs"/>
          <w:rtl/>
        </w:rPr>
        <w:t>موقع</w:t>
      </w:r>
      <w:r>
        <w:rPr>
          <w:rFonts w:hint="cs"/>
          <w:rtl/>
        </w:rPr>
        <w:t xml:space="preserve"> تسویه نهایی </w:t>
      </w:r>
      <w:r w:rsidR="0000529A">
        <w:rPr>
          <w:rFonts w:hint="cs"/>
          <w:rtl/>
        </w:rPr>
        <w:t>ملاحظه می‌شود</w:t>
      </w:r>
      <w:r>
        <w:rPr>
          <w:rFonts w:hint="cs"/>
          <w:rtl/>
        </w:rPr>
        <w:t>.</w:t>
      </w:r>
      <w:r w:rsidR="00A143FB">
        <w:rPr>
          <w:rFonts w:hint="cs"/>
          <w:rtl/>
          <w:lang w:bidi="fa-IR"/>
        </w:rPr>
        <w:t xml:space="preserve"> </w:t>
      </w:r>
      <w:r w:rsidR="00097768">
        <w:rPr>
          <w:rFonts w:hint="cs"/>
          <w:rtl/>
        </w:rPr>
        <w:t xml:space="preserve">این </w:t>
      </w:r>
      <w:r w:rsidR="0000529A">
        <w:rPr>
          <w:rFonts w:hint="cs"/>
          <w:rtl/>
        </w:rPr>
        <w:t>أوراق بطور معمول برای کاربردهای ذیل منتشر می‌شود:</w:t>
      </w:r>
    </w:p>
    <w:p w14:paraId="4D736348" w14:textId="262F2AB1" w:rsidR="00097768" w:rsidRDefault="00097768" w:rsidP="00097768">
      <w:pPr>
        <w:spacing w:before="240" w:line="276" w:lineRule="auto"/>
        <w:rPr>
          <w:rtl/>
        </w:rPr>
      </w:pPr>
      <w:r w:rsidRPr="00097768">
        <w:rPr>
          <w:rFonts w:hint="cs"/>
          <w:b/>
          <w:bCs/>
          <w:sz w:val="24"/>
          <w:szCs w:val="24"/>
          <w:rtl/>
        </w:rPr>
        <w:t xml:space="preserve">1. </w:t>
      </w:r>
      <w:r w:rsidRPr="007F2054">
        <w:rPr>
          <w:rFonts w:hint="cs"/>
          <w:b/>
          <w:bCs/>
          <w:sz w:val="20"/>
          <w:szCs w:val="20"/>
          <w:rtl/>
        </w:rPr>
        <w:t>تامین مالی زیرمجموعه‌های یک شرکت پروژه</w:t>
      </w:r>
      <w:r w:rsidR="007F2054" w:rsidRPr="007F2054">
        <w:rPr>
          <w:b/>
          <w:bCs/>
          <w:sz w:val="20"/>
          <w:szCs w:val="20"/>
        </w:rPr>
        <w:t xml:space="preserve"> </w:t>
      </w:r>
      <w:r w:rsidR="007F2054" w:rsidRPr="007F2054">
        <w:rPr>
          <w:rFonts w:hint="cs"/>
          <w:b/>
          <w:bCs/>
          <w:sz w:val="20"/>
          <w:szCs w:val="20"/>
          <w:rtl/>
          <w:lang w:bidi="fa-IR"/>
        </w:rPr>
        <w:t>محور</w:t>
      </w:r>
      <w:r w:rsidRPr="00097768">
        <w:rPr>
          <w:rFonts w:hint="cs"/>
          <w:b/>
          <w:bCs/>
          <w:sz w:val="24"/>
          <w:szCs w:val="24"/>
          <w:rtl/>
        </w:rPr>
        <w:t>؛</w:t>
      </w:r>
      <w:r>
        <w:rPr>
          <w:rFonts w:hint="cs"/>
          <w:rtl/>
        </w:rPr>
        <w:t xml:space="preserve"> در این موارد شرکت پروژه به عنوان بانی اقدام به انتشار اوراق وکالت نموده وجوه حاصل از واگذاری اوراق را به وکالت از طرف صاحبان اوراق، در قالب قراردادهای مختلفی (چون مرابحه، اجاره، استصناع یا مشارکت) برای تامین مالی بخش‌های مختلف پروژه بکار می‌گیرد و در نهایت سود حاصل از آن سرمایه‌گذاری‌ها را بعد از کسر حق‌الوکاله به صاحبان اوراق می‌پردازد.</w:t>
      </w:r>
    </w:p>
    <w:p w14:paraId="6DFD73B7" w14:textId="20B4922B" w:rsidR="0000529A" w:rsidRDefault="00097768" w:rsidP="00294837">
      <w:pPr>
        <w:spacing w:before="240" w:line="276" w:lineRule="auto"/>
        <w:rPr>
          <w:rtl/>
        </w:rPr>
      </w:pPr>
      <w:r>
        <w:rPr>
          <w:rFonts w:hint="cs"/>
          <w:b/>
          <w:bCs/>
          <w:sz w:val="24"/>
          <w:szCs w:val="24"/>
          <w:rtl/>
        </w:rPr>
        <w:t>2</w:t>
      </w:r>
      <w:r w:rsidR="0000529A" w:rsidRPr="00097768">
        <w:rPr>
          <w:rFonts w:hint="cs"/>
          <w:b/>
          <w:bCs/>
          <w:sz w:val="24"/>
          <w:szCs w:val="24"/>
          <w:rtl/>
        </w:rPr>
        <w:t xml:space="preserve">. </w:t>
      </w:r>
      <w:r w:rsidRPr="00097768">
        <w:rPr>
          <w:rFonts w:hint="cs"/>
          <w:b/>
          <w:bCs/>
          <w:sz w:val="24"/>
          <w:szCs w:val="24"/>
          <w:rtl/>
        </w:rPr>
        <w:t>تامین مالی زیرمجموعه‌های یک</w:t>
      </w:r>
      <w:r w:rsidR="0000529A" w:rsidRPr="00097768">
        <w:rPr>
          <w:rFonts w:hint="cs"/>
          <w:b/>
          <w:bCs/>
          <w:sz w:val="24"/>
          <w:szCs w:val="24"/>
          <w:rtl/>
        </w:rPr>
        <w:t xml:space="preserve"> شر</w:t>
      </w:r>
      <w:bookmarkStart w:id="0" w:name="_GoBack"/>
      <w:bookmarkEnd w:id="0"/>
      <w:r w:rsidR="0000529A" w:rsidRPr="00097768">
        <w:rPr>
          <w:rFonts w:hint="cs"/>
          <w:b/>
          <w:bCs/>
          <w:sz w:val="24"/>
          <w:szCs w:val="24"/>
          <w:rtl/>
        </w:rPr>
        <w:t>کت هلدینگ</w:t>
      </w:r>
      <w:r w:rsidR="00294837">
        <w:rPr>
          <w:rFonts w:hint="cs"/>
          <w:b/>
          <w:bCs/>
          <w:sz w:val="24"/>
          <w:szCs w:val="24"/>
          <w:rtl/>
          <w:lang w:bidi="fa-IR"/>
        </w:rPr>
        <w:t xml:space="preserve"> و سرمایه</w:t>
      </w:r>
      <w:r w:rsidR="00294837">
        <w:rPr>
          <w:rFonts w:hint="eastAsia"/>
          <w:b/>
          <w:bCs/>
          <w:sz w:val="24"/>
          <w:szCs w:val="24"/>
          <w:rtl/>
          <w:lang w:bidi="fa-IR"/>
        </w:rPr>
        <w:t>‌</w:t>
      </w:r>
      <w:r w:rsidR="00294837">
        <w:rPr>
          <w:rFonts w:hint="cs"/>
          <w:b/>
          <w:bCs/>
          <w:sz w:val="24"/>
          <w:szCs w:val="24"/>
          <w:rtl/>
          <w:lang w:bidi="fa-IR"/>
        </w:rPr>
        <w:t>گذاری</w:t>
      </w:r>
      <w:r w:rsidR="0000529A" w:rsidRPr="00097768">
        <w:rPr>
          <w:rFonts w:hint="cs"/>
          <w:b/>
          <w:bCs/>
          <w:sz w:val="24"/>
          <w:szCs w:val="24"/>
          <w:rtl/>
        </w:rPr>
        <w:t>؛</w:t>
      </w:r>
      <w:r w:rsidR="0000529A">
        <w:rPr>
          <w:rFonts w:hint="cs"/>
          <w:rtl/>
        </w:rPr>
        <w:t xml:space="preserve"> در این موارد شرکت هلدینگ به عنوان بانی اقدام به انتشار اوراق وکالت نموده وجوه حاصل از واگذاری اوراق را </w:t>
      </w:r>
      <w:r>
        <w:rPr>
          <w:rFonts w:hint="cs"/>
          <w:rtl/>
        </w:rPr>
        <w:t xml:space="preserve">به وکالت از طرف صاحبان اوراق، </w:t>
      </w:r>
      <w:r w:rsidR="0000529A">
        <w:rPr>
          <w:rFonts w:hint="cs"/>
          <w:rtl/>
        </w:rPr>
        <w:t>در قالب قراردادهای مختلفی</w:t>
      </w:r>
      <w:r>
        <w:rPr>
          <w:rFonts w:hint="cs"/>
          <w:rtl/>
        </w:rPr>
        <w:t xml:space="preserve"> (چون مرابحه، اجاره، استصناع یا مشارکت)</w:t>
      </w:r>
      <w:r w:rsidR="0000529A">
        <w:rPr>
          <w:rFonts w:hint="cs"/>
          <w:rtl/>
        </w:rPr>
        <w:t xml:space="preserve"> برای تامین مالی شرکت‌های زیر مجموعه خود بکار می‌گیرد</w:t>
      </w:r>
      <w:r>
        <w:rPr>
          <w:rFonts w:hint="cs"/>
          <w:rtl/>
        </w:rPr>
        <w:t xml:space="preserve"> و در نهایت سود حاصل از سرمایه‌گذاری‌ها را بعد از کسر حق‌الوکاله به صاحبان اوراق می‌پردازد.</w:t>
      </w:r>
    </w:p>
    <w:p w14:paraId="076FA517" w14:textId="26CE09D2" w:rsidR="00097768" w:rsidRDefault="00097768" w:rsidP="002B77B5">
      <w:pPr>
        <w:spacing w:before="240" w:line="276" w:lineRule="auto"/>
        <w:rPr>
          <w:rtl/>
        </w:rPr>
      </w:pPr>
      <w:r>
        <w:rPr>
          <w:rFonts w:hint="cs"/>
          <w:b/>
          <w:bCs/>
          <w:sz w:val="24"/>
          <w:szCs w:val="24"/>
          <w:rtl/>
        </w:rPr>
        <w:t>3</w:t>
      </w:r>
      <w:r w:rsidRPr="00097768">
        <w:rPr>
          <w:rFonts w:hint="cs"/>
          <w:b/>
          <w:bCs/>
          <w:sz w:val="24"/>
          <w:szCs w:val="24"/>
          <w:rtl/>
        </w:rPr>
        <w:t xml:space="preserve">. تامین مالی </w:t>
      </w:r>
      <w:r w:rsidR="002B77B5" w:rsidRPr="002B77B5">
        <w:rPr>
          <w:b/>
          <w:bCs/>
          <w:sz w:val="24"/>
          <w:szCs w:val="24"/>
          <w:rtl/>
        </w:rPr>
        <w:t>بنگاه‌ها</w:t>
      </w:r>
      <w:r w:rsidR="002B77B5" w:rsidRPr="002B77B5">
        <w:rPr>
          <w:rFonts w:hint="cs"/>
          <w:b/>
          <w:bCs/>
          <w:sz w:val="24"/>
          <w:szCs w:val="24"/>
          <w:rtl/>
        </w:rPr>
        <w:t>ی</w:t>
      </w:r>
      <w:r w:rsidR="002B77B5" w:rsidRPr="002B77B5">
        <w:rPr>
          <w:b/>
          <w:bCs/>
          <w:sz w:val="24"/>
          <w:szCs w:val="24"/>
          <w:rtl/>
        </w:rPr>
        <w:t xml:space="preserve"> اقتصاد</w:t>
      </w:r>
      <w:r w:rsidR="002B77B5" w:rsidRPr="002B77B5">
        <w:rPr>
          <w:rFonts w:hint="cs"/>
          <w:b/>
          <w:bCs/>
          <w:sz w:val="24"/>
          <w:szCs w:val="24"/>
          <w:rtl/>
        </w:rPr>
        <w:t>ی</w:t>
      </w:r>
      <w:r w:rsidR="002B77B5">
        <w:rPr>
          <w:rFonts w:hint="cs"/>
          <w:b/>
          <w:bCs/>
          <w:sz w:val="24"/>
          <w:szCs w:val="24"/>
          <w:rtl/>
        </w:rPr>
        <w:t xml:space="preserve"> توسط</w:t>
      </w:r>
      <w:r w:rsidRPr="00097768">
        <w:rPr>
          <w:rFonts w:hint="cs"/>
          <w:b/>
          <w:bCs/>
          <w:sz w:val="24"/>
          <w:szCs w:val="24"/>
          <w:rtl/>
        </w:rPr>
        <w:t xml:space="preserve"> یک شرکت </w:t>
      </w:r>
      <w:r>
        <w:rPr>
          <w:rFonts w:hint="cs"/>
          <w:b/>
          <w:bCs/>
          <w:sz w:val="24"/>
          <w:szCs w:val="24"/>
          <w:rtl/>
        </w:rPr>
        <w:t>تامین سرمایه</w:t>
      </w:r>
      <w:r w:rsidRPr="00097768">
        <w:rPr>
          <w:rFonts w:hint="cs"/>
          <w:b/>
          <w:bCs/>
          <w:sz w:val="24"/>
          <w:szCs w:val="24"/>
          <w:rtl/>
        </w:rPr>
        <w:t>؛</w:t>
      </w:r>
      <w:r>
        <w:rPr>
          <w:rFonts w:hint="cs"/>
          <w:rtl/>
        </w:rPr>
        <w:t xml:space="preserve"> در این موارد شرکت تامین سرمایه به عنوان بانی</w:t>
      </w:r>
      <w:r w:rsidR="002B77B5">
        <w:rPr>
          <w:rFonts w:hint="cs"/>
          <w:rtl/>
        </w:rPr>
        <w:t xml:space="preserve"> (مدیر سرمایه‌گذاری)</w:t>
      </w:r>
      <w:r>
        <w:rPr>
          <w:rFonts w:hint="cs"/>
          <w:rtl/>
        </w:rPr>
        <w:t xml:space="preserve"> اقدام به انتشار اوراق وکالت نموده وجوه حاصل از واگذاری اوراق را به وکالت از طرف صاحبان اوراق، در قالب قراردادهای مختلفی (چون </w:t>
      </w:r>
      <w:r>
        <w:rPr>
          <w:rFonts w:hint="cs"/>
          <w:rtl/>
        </w:rPr>
        <w:lastRenderedPageBreak/>
        <w:t>مرابحه، اجاره، استصناع یا مشارکت) برای تامین مالی بنگاه‌های</w:t>
      </w:r>
      <w:r w:rsidR="002B77B5">
        <w:rPr>
          <w:rFonts w:hint="cs"/>
          <w:rtl/>
        </w:rPr>
        <w:t xml:space="preserve"> مختلف</w:t>
      </w:r>
      <w:r>
        <w:rPr>
          <w:rFonts w:hint="cs"/>
          <w:rtl/>
        </w:rPr>
        <w:t xml:space="preserve"> اقتصادی بکار می‌گیرد و در نهایت سود حاصل از سرمایه‌گذاری‌ها را بعد از کسر حق‌الوکاله</w:t>
      </w:r>
      <w:r w:rsidR="002B77B5">
        <w:rPr>
          <w:rFonts w:hint="cs"/>
          <w:rtl/>
        </w:rPr>
        <w:t xml:space="preserve"> (حق مدیریت)</w:t>
      </w:r>
      <w:r>
        <w:rPr>
          <w:rFonts w:hint="cs"/>
          <w:rtl/>
        </w:rPr>
        <w:t xml:space="preserve"> به صاحبان اوراق می‌پردازد.</w:t>
      </w:r>
    </w:p>
    <w:p w14:paraId="2AF42B71" w14:textId="59CC8097" w:rsidR="001F440C" w:rsidRPr="00DA11F8" w:rsidRDefault="001F440C" w:rsidP="00B54832">
      <w:pPr>
        <w:spacing w:before="240" w:line="276" w:lineRule="auto"/>
        <w:rPr>
          <w:rtl/>
        </w:rPr>
      </w:pPr>
      <w:r w:rsidRPr="00DA11F8">
        <w:rPr>
          <w:rFonts w:hint="eastAsia"/>
          <w:rtl/>
        </w:rPr>
        <w:t>در</w:t>
      </w:r>
      <w:r w:rsidRPr="00DA11F8">
        <w:rPr>
          <w:rtl/>
        </w:rPr>
        <w:t xml:space="preserve"> </w:t>
      </w:r>
      <w:r w:rsidRPr="00DA11F8">
        <w:rPr>
          <w:rFonts w:hint="eastAsia"/>
          <w:rtl/>
        </w:rPr>
        <w:t>ا</w:t>
      </w:r>
      <w:r w:rsidRPr="00DA11F8">
        <w:rPr>
          <w:rFonts w:hint="cs"/>
          <w:rtl/>
        </w:rPr>
        <w:t>ی</w:t>
      </w:r>
      <w:r w:rsidRPr="00DA11F8">
        <w:rPr>
          <w:rFonts w:hint="eastAsia"/>
          <w:rtl/>
        </w:rPr>
        <w:t>ن</w:t>
      </w:r>
      <w:r w:rsidRPr="00DA11F8">
        <w:rPr>
          <w:rtl/>
        </w:rPr>
        <w:t xml:space="preserve"> راستا،</w:t>
      </w:r>
      <w:r w:rsidR="00D439D2" w:rsidRPr="00DA11F8">
        <w:rPr>
          <w:rtl/>
        </w:rPr>
        <w:t xml:space="preserve"> </w:t>
      </w:r>
      <w:r w:rsidR="00DA11F8" w:rsidRPr="00DA11F8">
        <w:rPr>
          <w:rFonts w:hint="cs"/>
          <w:rtl/>
        </w:rPr>
        <w:t>سوالات</w:t>
      </w:r>
      <w:r w:rsidR="00D439D2" w:rsidRPr="00DA11F8">
        <w:rPr>
          <w:rtl/>
        </w:rPr>
        <w:t xml:space="preserve"> </w:t>
      </w:r>
      <w:r w:rsidR="00D439D2" w:rsidRPr="00DA11F8">
        <w:rPr>
          <w:rFonts w:hint="eastAsia"/>
          <w:rtl/>
        </w:rPr>
        <w:t>ذ</w:t>
      </w:r>
      <w:r w:rsidR="00D439D2" w:rsidRPr="00DA11F8">
        <w:rPr>
          <w:rFonts w:hint="cs"/>
          <w:rtl/>
        </w:rPr>
        <w:t>ی</w:t>
      </w:r>
      <w:r w:rsidR="00D439D2" w:rsidRPr="00DA11F8">
        <w:rPr>
          <w:rFonts w:hint="eastAsia"/>
          <w:rtl/>
        </w:rPr>
        <w:t>ل</w:t>
      </w:r>
      <w:r w:rsidRPr="00DA11F8">
        <w:rPr>
          <w:rtl/>
        </w:rPr>
        <w:t xml:space="preserve"> از </w:t>
      </w:r>
      <w:r w:rsidRPr="00DA11F8">
        <w:rPr>
          <w:rFonts w:hint="eastAsia"/>
          <w:rtl/>
        </w:rPr>
        <w:t>کم</w:t>
      </w:r>
      <w:r w:rsidR="00D439D2" w:rsidRPr="00DA11F8">
        <w:rPr>
          <w:rFonts w:hint="cs"/>
          <w:rtl/>
        </w:rPr>
        <w:t>ی</w:t>
      </w:r>
      <w:r w:rsidR="00D439D2" w:rsidRPr="00DA11F8">
        <w:rPr>
          <w:rFonts w:hint="eastAsia"/>
          <w:rtl/>
        </w:rPr>
        <w:t>ته</w:t>
      </w:r>
      <w:r w:rsidR="00D439D2" w:rsidRPr="00DA11F8">
        <w:rPr>
          <w:rtl/>
        </w:rPr>
        <w:t xml:space="preserve"> </w:t>
      </w:r>
      <w:r w:rsidR="00D26CCA" w:rsidRPr="00DA11F8">
        <w:rPr>
          <w:rFonts w:hint="cs"/>
          <w:rtl/>
        </w:rPr>
        <w:t>تخصصی</w:t>
      </w:r>
      <w:r w:rsidR="00D26CCA" w:rsidRPr="00DA11F8">
        <w:rPr>
          <w:rtl/>
        </w:rPr>
        <w:t xml:space="preserve"> </w:t>
      </w:r>
      <w:r w:rsidR="00D439D2" w:rsidRPr="00DA11F8">
        <w:rPr>
          <w:rFonts w:hint="eastAsia"/>
          <w:rtl/>
        </w:rPr>
        <w:t>فقه</w:t>
      </w:r>
      <w:r w:rsidR="00D439D2" w:rsidRPr="00DA11F8">
        <w:rPr>
          <w:rFonts w:hint="cs"/>
          <w:rtl/>
        </w:rPr>
        <w:t>ی</w:t>
      </w:r>
      <w:r w:rsidR="00D439D2" w:rsidRPr="00DA11F8">
        <w:rPr>
          <w:rtl/>
        </w:rPr>
        <w:t xml:space="preserve"> </w:t>
      </w:r>
      <w:r w:rsidRPr="00DA11F8">
        <w:rPr>
          <w:rFonts w:hint="eastAsia"/>
          <w:rtl/>
        </w:rPr>
        <w:t>مطرح</w:t>
      </w:r>
      <w:r w:rsidRPr="00DA11F8">
        <w:rPr>
          <w:rtl/>
        </w:rPr>
        <w:t xml:space="preserve"> </w:t>
      </w:r>
      <w:r w:rsidR="005E557C" w:rsidRPr="00DA11F8">
        <w:rPr>
          <w:rFonts w:hint="cs"/>
          <w:rtl/>
        </w:rPr>
        <w:t>گردید</w:t>
      </w:r>
      <w:r w:rsidRPr="00DA11F8">
        <w:rPr>
          <w:rtl/>
        </w:rPr>
        <w:t>:</w:t>
      </w:r>
      <w:r w:rsidR="00D439D2" w:rsidRPr="00DA11F8">
        <w:rPr>
          <w:rtl/>
        </w:rPr>
        <w:t xml:space="preserve"> </w:t>
      </w:r>
    </w:p>
    <w:p w14:paraId="74334F9C" w14:textId="77777777" w:rsidR="001F440C" w:rsidRDefault="00AD59D1" w:rsidP="00B54832">
      <w:pPr>
        <w:pStyle w:val="ListParagraph"/>
        <w:numPr>
          <w:ilvl w:val="0"/>
          <w:numId w:val="39"/>
        </w:numPr>
        <w:spacing w:before="240" w:line="276" w:lineRule="auto"/>
        <w:rPr>
          <w:noProof/>
          <w:lang w:bidi="fa-IR"/>
        </w:rPr>
      </w:pPr>
      <w:r>
        <w:rPr>
          <w:rFonts w:hint="cs"/>
          <w:noProof/>
          <w:rtl/>
          <w:lang w:bidi="fa-IR"/>
        </w:rPr>
        <w:t>آیا اصل انتشار اوراق وکالت بر مبنای عقد وکالت از نظر فقهی صحیح است؟</w:t>
      </w:r>
    </w:p>
    <w:p w14:paraId="6F821166" w14:textId="76E8A75D" w:rsidR="00AD59D1" w:rsidRDefault="00AD59D1" w:rsidP="002B77B5">
      <w:pPr>
        <w:pStyle w:val="ListParagraph"/>
        <w:numPr>
          <w:ilvl w:val="0"/>
          <w:numId w:val="39"/>
        </w:numPr>
        <w:spacing w:before="240" w:line="276" w:lineRule="auto"/>
        <w:rPr>
          <w:noProof/>
          <w:lang w:bidi="fa-IR"/>
        </w:rPr>
      </w:pPr>
      <w:r>
        <w:rPr>
          <w:rFonts w:hint="cs"/>
          <w:noProof/>
          <w:rtl/>
          <w:lang w:bidi="fa-IR"/>
        </w:rPr>
        <w:t>در اوراق وکالت</w:t>
      </w:r>
      <w:r w:rsidR="002B77B5">
        <w:rPr>
          <w:rFonts w:hint="cs"/>
          <w:noProof/>
          <w:rtl/>
          <w:lang w:bidi="fa-IR"/>
        </w:rPr>
        <w:t>،</w:t>
      </w:r>
      <w:r>
        <w:rPr>
          <w:rFonts w:hint="cs"/>
          <w:noProof/>
          <w:rtl/>
          <w:lang w:bidi="fa-IR"/>
        </w:rPr>
        <w:t xml:space="preserve"> </w:t>
      </w:r>
      <w:r w:rsidR="00FC6D87">
        <w:rPr>
          <w:rFonts w:hint="cs"/>
          <w:noProof/>
          <w:rtl/>
          <w:lang w:bidi="fa-IR"/>
        </w:rPr>
        <w:t xml:space="preserve">جهت تأمین مالی </w:t>
      </w:r>
      <w:r w:rsidR="002B77B5">
        <w:rPr>
          <w:rFonts w:hint="cs"/>
          <w:noProof/>
          <w:rtl/>
          <w:lang w:bidi="fa-IR"/>
        </w:rPr>
        <w:t>بنگاه‌ها و زیرمجموعه‌های اقتصادی</w:t>
      </w:r>
      <w:r>
        <w:rPr>
          <w:rFonts w:hint="cs"/>
          <w:noProof/>
          <w:rtl/>
          <w:lang w:bidi="fa-IR"/>
        </w:rPr>
        <w:t>،</w:t>
      </w:r>
      <w:r w:rsidR="002B77B5">
        <w:rPr>
          <w:rFonts w:hint="cs"/>
          <w:noProof/>
          <w:rtl/>
          <w:lang w:bidi="fa-IR"/>
        </w:rPr>
        <w:t xml:space="preserve"> از</w:t>
      </w:r>
      <w:r>
        <w:rPr>
          <w:rFonts w:hint="cs"/>
          <w:noProof/>
          <w:rtl/>
          <w:lang w:bidi="fa-IR"/>
        </w:rPr>
        <w:t xml:space="preserve"> چه قراردادهایی می</w:t>
      </w:r>
      <w:r w:rsidR="00D26CCA">
        <w:rPr>
          <w:rFonts w:hint="eastAsia"/>
          <w:noProof/>
          <w:rtl/>
          <w:lang w:bidi="fa-IR"/>
        </w:rPr>
        <w:t>‌</w:t>
      </w:r>
      <w:r w:rsidR="002B77B5">
        <w:rPr>
          <w:rFonts w:hint="cs"/>
          <w:noProof/>
          <w:rtl/>
          <w:lang w:bidi="fa-IR"/>
        </w:rPr>
        <w:t>توان استفاده کرد</w:t>
      </w:r>
      <w:r>
        <w:rPr>
          <w:rFonts w:hint="cs"/>
          <w:noProof/>
          <w:rtl/>
          <w:lang w:bidi="fa-IR"/>
        </w:rPr>
        <w:t>؟</w:t>
      </w:r>
    </w:p>
    <w:p w14:paraId="68B4A12C" w14:textId="062F00C9" w:rsidR="00AD59D1" w:rsidRDefault="002B77B5" w:rsidP="00C10109">
      <w:pPr>
        <w:pStyle w:val="ListParagraph"/>
        <w:numPr>
          <w:ilvl w:val="0"/>
          <w:numId w:val="39"/>
        </w:numPr>
        <w:spacing w:before="240" w:line="276" w:lineRule="auto"/>
        <w:rPr>
          <w:noProof/>
          <w:lang w:bidi="fa-IR"/>
        </w:rPr>
      </w:pPr>
      <w:r>
        <w:rPr>
          <w:rFonts w:hint="cs"/>
          <w:noProof/>
          <w:rtl/>
          <w:lang w:bidi="fa-IR"/>
        </w:rPr>
        <w:t xml:space="preserve">گاهی بین زمان جمع‌آوری وجوه تا تخصیص آن برای آهداف سرمایه‌گذاری فاصله زمانی وجود دارد و در این مدت وجوه در قالب سپرده‌های سرمایه‌گذاری در بانک‌ها هستند، </w:t>
      </w:r>
      <w:r w:rsidR="007A4AC1">
        <w:rPr>
          <w:rFonts w:hint="cs"/>
          <w:noProof/>
          <w:rtl/>
          <w:lang w:bidi="fa-IR"/>
        </w:rPr>
        <w:t xml:space="preserve">همچنین </w:t>
      </w:r>
      <w:r w:rsidR="00C10109">
        <w:rPr>
          <w:rFonts w:hint="cs"/>
          <w:noProof/>
          <w:rtl/>
          <w:lang w:bidi="fa-IR"/>
        </w:rPr>
        <w:t>گاهی</w:t>
      </w:r>
      <w:r w:rsidR="00AD59D1">
        <w:rPr>
          <w:rFonts w:hint="cs"/>
          <w:noProof/>
          <w:rtl/>
          <w:lang w:bidi="fa-IR"/>
        </w:rPr>
        <w:t xml:space="preserve"> بین مو</w:t>
      </w:r>
      <w:r w:rsidR="007A4AC1">
        <w:rPr>
          <w:rFonts w:hint="cs"/>
          <w:noProof/>
          <w:rtl/>
          <w:lang w:bidi="fa-IR"/>
        </w:rPr>
        <w:t>ا</w:t>
      </w:r>
      <w:r w:rsidR="00AD59D1">
        <w:rPr>
          <w:rFonts w:hint="cs"/>
          <w:noProof/>
          <w:rtl/>
          <w:lang w:bidi="fa-IR"/>
        </w:rPr>
        <w:t xml:space="preserve">عد </w:t>
      </w:r>
      <w:r w:rsidR="007A4AC1">
        <w:rPr>
          <w:rFonts w:hint="cs"/>
          <w:noProof/>
          <w:rtl/>
          <w:lang w:bidi="fa-IR"/>
        </w:rPr>
        <w:t>پرداخت مبالغ</w:t>
      </w:r>
      <w:r w:rsidR="00AD59D1">
        <w:rPr>
          <w:rFonts w:hint="cs"/>
          <w:noProof/>
          <w:rtl/>
          <w:lang w:bidi="fa-IR"/>
        </w:rPr>
        <w:t xml:space="preserve"> </w:t>
      </w:r>
      <w:r w:rsidR="007A4AC1">
        <w:rPr>
          <w:rFonts w:hint="cs"/>
          <w:noProof/>
          <w:rtl/>
          <w:lang w:bidi="fa-IR"/>
        </w:rPr>
        <w:t>توسط</w:t>
      </w:r>
      <w:r w:rsidR="00AD59D1">
        <w:rPr>
          <w:rFonts w:hint="cs"/>
          <w:noProof/>
          <w:rtl/>
          <w:lang w:bidi="fa-IR"/>
        </w:rPr>
        <w:t xml:space="preserve"> </w:t>
      </w:r>
      <w:r w:rsidR="00FC6D87">
        <w:rPr>
          <w:rFonts w:hint="cs"/>
          <w:noProof/>
          <w:rtl/>
          <w:lang w:bidi="fa-IR"/>
        </w:rPr>
        <w:t>متقاضیان</w:t>
      </w:r>
      <w:r w:rsidR="00AD59D1">
        <w:rPr>
          <w:rFonts w:hint="cs"/>
          <w:noProof/>
          <w:rtl/>
          <w:lang w:bidi="fa-IR"/>
        </w:rPr>
        <w:t xml:space="preserve"> </w:t>
      </w:r>
      <w:r w:rsidR="007A4AC1">
        <w:rPr>
          <w:rFonts w:hint="cs"/>
          <w:noProof/>
          <w:rtl/>
          <w:lang w:bidi="fa-IR"/>
        </w:rPr>
        <w:t xml:space="preserve">تأمین مالی </w:t>
      </w:r>
      <w:r w:rsidR="00AD59D1">
        <w:rPr>
          <w:rFonts w:hint="cs"/>
          <w:noProof/>
          <w:rtl/>
          <w:lang w:bidi="fa-IR"/>
        </w:rPr>
        <w:t xml:space="preserve">تا زمان </w:t>
      </w:r>
      <w:r w:rsidR="00FC6D87">
        <w:rPr>
          <w:rFonts w:hint="cs"/>
          <w:noProof/>
          <w:rtl/>
          <w:lang w:bidi="fa-IR"/>
        </w:rPr>
        <w:t>باز</w:t>
      </w:r>
      <w:r w:rsidR="00AD59D1">
        <w:rPr>
          <w:rFonts w:hint="cs"/>
          <w:noProof/>
          <w:rtl/>
          <w:lang w:bidi="fa-IR"/>
        </w:rPr>
        <w:t xml:space="preserve">پرداخت </w:t>
      </w:r>
      <w:r w:rsidR="00FC6D87">
        <w:rPr>
          <w:rFonts w:hint="cs"/>
          <w:noProof/>
          <w:rtl/>
          <w:lang w:bidi="fa-IR"/>
        </w:rPr>
        <w:t>مبالغ دریافت شده</w:t>
      </w:r>
      <w:r w:rsidR="00AD59D1">
        <w:rPr>
          <w:rFonts w:hint="cs"/>
          <w:noProof/>
          <w:rtl/>
          <w:lang w:bidi="fa-IR"/>
        </w:rPr>
        <w:t xml:space="preserve"> </w:t>
      </w:r>
      <w:r w:rsidR="00130004">
        <w:rPr>
          <w:rFonts w:hint="cs"/>
          <w:noProof/>
          <w:rtl/>
          <w:lang w:bidi="fa-IR"/>
        </w:rPr>
        <w:t>به دارندگان اوراق</w:t>
      </w:r>
      <w:r w:rsidR="007A4AC1">
        <w:rPr>
          <w:rFonts w:hint="cs"/>
          <w:noProof/>
          <w:rtl/>
          <w:lang w:bidi="fa-IR"/>
        </w:rPr>
        <w:t>،</w:t>
      </w:r>
      <w:r w:rsidR="00130004">
        <w:rPr>
          <w:rFonts w:hint="cs"/>
          <w:noProof/>
          <w:rtl/>
          <w:lang w:bidi="fa-IR"/>
        </w:rPr>
        <w:t xml:space="preserve"> </w:t>
      </w:r>
      <w:r w:rsidR="00AD59D1">
        <w:rPr>
          <w:rFonts w:hint="cs"/>
          <w:noProof/>
          <w:rtl/>
          <w:lang w:bidi="fa-IR"/>
        </w:rPr>
        <w:t>فاصله زمانی وجود</w:t>
      </w:r>
      <w:r w:rsidR="00C10109">
        <w:rPr>
          <w:rFonts w:hint="cs"/>
          <w:noProof/>
          <w:rtl/>
          <w:lang w:bidi="fa-IR"/>
        </w:rPr>
        <w:t xml:space="preserve"> دارد</w:t>
      </w:r>
      <w:r w:rsidR="00AD59D1">
        <w:rPr>
          <w:rFonts w:hint="cs"/>
          <w:noProof/>
          <w:rtl/>
          <w:lang w:bidi="fa-IR"/>
        </w:rPr>
        <w:t xml:space="preserve"> </w:t>
      </w:r>
      <w:r w:rsidR="00C10109">
        <w:rPr>
          <w:rFonts w:hint="cs"/>
          <w:noProof/>
          <w:rtl/>
          <w:lang w:bidi="fa-IR"/>
        </w:rPr>
        <w:t>و در این مدت نیز وجوه در قالب سپرده‌های سرمایه‌گذاری در بانک‌ها هستند، سود حاصل از این سپرده‌گذاری‌ها متعلق به کیست؟</w:t>
      </w:r>
    </w:p>
    <w:p w14:paraId="7497FC02" w14:textId="4454D500" w:rsidR="00AD59D1" w:rsidRDefault="00C10109" w:rsidP="00C10109">
      <w:pPr>
        <w:pStyle w:val="ListParagraph"/>
        <w:numPr>
          <w:ilvl w:val="0"/>
          <w:numId w:val="39"/>
        </w:numPr>
        <w:spacing w:before="240" w:line="276" w:lineRule="auto"/>
        <w:rPr>
          <w:noProof/>
          <w:lang w:bidi="fa-IR"/>
        </w:rPr>
      </w:pPr>
      <w:r>
        <w:rPr>
          <w:rFonts w:hint="cs"/>
          <w:noProof/>
          <w:rtl/>
          <w:lang w:bidi="fa-IR"/>
        </w:rPr>
        <w:t>آیا می‌توان نسبت به</w:t>
      </w:r>
      <w:r w:rsidR="00AD59D1">
        <w:rPr>
          <w:rFonts w:hint="cs"/>
          <w:noProof/>
          <w:rtl/>
          <w:lang w:bidi="fa-IR"/>
        </w:rPr>
        <w:t xml:space="preserve"> پرداخت سود علی الحساب </w:t>
      </w:r>
      <w:r>
        <w:rPr>
          <w:rFonts w:hint="cs"/>
          <w:noProof/>
          <w:rtl/>
          <w:lang w:bidi="fa-IR"/>
        </w:rPr>
        <w:t>به روش‌های ذیل اقدام نمود</w:t>
      </w:r>
      <w:r w:rsidR="00AD59D1">
        <w:rPr>
          <w:rFonts w:hint="cs"/>
          <w:noProof/>
          <w:rtl/>
          <w:lang w:bidi="fa-IR"/>
        </w:rPr>
        <w:t>؟</w:t>
      </w:r>
    </w:p>
    <w:p w14:paraId="05ABCF91" w14:textId="62CBEB0D" w:rsidR="00AD59D1" w:rsidRDefault="009E4EDD" w:rsidP="00C10109">
      <w:pPr>
        <w:pStyle w:val="ListParagraph"/>
        <w:numPr>
          <w:ilvl w:val="1"/>
          <w:numId w:val="39"/>
        </w:numPr>
        <w:tabs>
          <w:tab w:val="right" w:pos="990"/>
        </w:tabs>
        <w:spacing w:before="240" w:line="276" w:lineRule="auto"/>
        <w:ind w:left="270" w:firstLine="108"/>
        <w:rPr>
          <w:noProof/>
          <w:lang w:bidi="fa-IR"/>
        </w:rPr>
      </w:pPr>
      <w:r>
        <w:rPr>
          <w:rFonts w:hint="cs"/>
          <w:noProof/>
          <w:rtl/>
          <w:lang w:bidi="fa-IR"/>
        </w:rPr>
        <w:t xml:space="preserve">سرمایه گذاران </w:t>
      </w:r>
      <w:r w:rsidR="00C10109">
        <w:rPr>
          <w:rFonts w:hint="cs"/>
          <w:noProof/>
          <w:rtl/>
          <w:lang w:bidi="fa-IR"/>
        </w:rPr>
        <w:t>بطور مرتب</w:t>
      </w:r>
      <w:r>
        <w:rPr>
          <w:rFonts w:hint="cs"/>
          <w:noProof/>
          <w:rtl/>
          <w:lang w:bidi="fa-IR"/>
        </w:rPr>
        <w:t xml:space="preserve"> تا سررسید، سود علی</w:t>
      </w:r>
      <w:r w:rsidR="00C10109">
        <w:rPr>
          <w:rFonts w:hint="cs"/>
          <w:noProof/>
          <w:rtl/>
          <w:lang w:bidi="fa-IR"/>
        </w:rPr>
        <w:t>‌</w:t>
      </w:r>
      <w:r>
        <w:rPr>
          <w:rFonts w:hint="cs"/>
          <w:noProof/>
          <w:rtl/>
          <w:lang w:bidi="fa-IR"/>
        </w:rPr>
        <w:t>الحساب دریافت نمایند تا در سررسید اوراق با آنها تسویه نهایی انجام گیرد؟</w:t>
      </w:r>
    </w:p>
    <w:p w14:paraId="2B46A473" w14:textId="79E153B6" w:rsidR="009E4EDD" w:rsidRDefault="009E4EDD" w:rsidP="00294837">
      <w:pPr>
        <w:pStyle w:val="ListParagraph"/>
        <w:numPr>
          <w:ilvl w:val="1"/>
          <w:numId w:val="39"/>
        </w:numPr>
        <w:tabs>
          <w:tab w:val="right" w:pos="990"/>
        </w:tabs>
        <w:spacing w:before="240" w:line="276" w:lineRule="auto"/>
        <w:ind w:left="270" w:firstLine="108"/>
        <w:rPr>
          <w:noProof/>
          <w:lang w:bidi="fa-IR"/>
        </w:rPr>
      </w:pPr>
      <w:r>
        <w:rPr>
          <w:rFonts w:hint="cs"/>
          <w:noProof/>
          <w:rtl/>
          <w:lang w:bidi="fa-IR"/>
        </w:rPr>
        <w:t>سرمایه گذاران در طول دوره اوراق سود علی</w:t>
      </w:r>
      <w:r w:rsidR="00C10109">
        <w:rPr>
          <w:rFonts w:hint="cs"/>
          <w:noProof/>
          <w:rtl/>
          <w:lang w:bidi="fa-IR"/>
        </w:rPr>
        <w:t>‌</w:t>
      </w:r>
      <w:r>
        <w:rPr>
          <w:rFonts w:hint="cs"/>
          <w:noProof/>
          <w:rtl/>
          <w:lang w:bidi="fa-IR"/>
        </w:rPr>
        <w:t>الحساب دریافت ننمایند اما امکان فروش اوراق خود به نرخ معی</w:t>
      </w:r>
      <w:r w:rsidR="00294837">
        <w:rPr>
          <w:rFonts w:hint="cs"/>
          <w:noProof/>
          <w:rtl/>
          <w:lang w:bidi="fa-IR"/>
        </w:rPr>
        <w:t>نی به بازارگردان را داشته باشند</w:t>
      </w:r>
      <w:r>
        <w:rPr>
          <w:rFonts w:hint="cs"/>
          <w:noProof/>
          <w:rtl/>
          <w:lang w:bidi="fa-IR"/>
        </w:rPr>
        <w:t>؟</w:t>
      </w:r>
    </w:p>
    <w:p w14:paraId="501FA126" w14:textId="109F0963" w:rsidR="009E4EDD" w:rsidRDefault="009E4EDD" w:rsidP="00C10109">
      <w:pPr>
        <w:pStyle w:val="ListParagraph"/>
        <w:numPr>
          <w:ilvl w:val="1"/>
          <w:numId w:val="39"/>
        </w:numPr>
        <w:tabs>
          <w:tab w:val="right" w:pos="990"/>
        </w:tabs>
        <w:spacing w:before="240" w:line="276" w:lineRule="auto"/>
        <w:ind w:left="270" w:firstLine="108"/>
        <w:rPr>
          <w:noProof/>
          <w:lang w:bidi="fa-IR"/>
        </w:rPr>
      </w:pPr>
      <w:r>
        <w:rPr>
          <w:rFonts w:hint="cs"/>
          <w:noProof/>
          <w:rtl/>
          <w:lang w:bidi="fa-IR"/>
        </w:rPr>
        <w:t>سرمایه گذاران در طول دوره اوراق سود علی الحساب دریافت ننمایند</w:t>
      </w:r>
      <w:r w:rsidR="00294837">
        <w:rPr>
          <w:rFonts w:hint="cs"/>
          <w:noProof/>
          <w:rtl/>
          <w:lang w:bidi="fa-IR"/>
        </w:rPr>
        <w:t>،</w:t>
      </w:r>
      <w:r>
        <w:rPr>
          <w:rFonts w:hint="cs"/>
          <w:noProof/>
          <w:rtl/>
          <w:lang w:bidi="fa-IR"/>
        </w:rPr>
        <w:t xml:space="preserve"> اما </w:t>
      </w:r>
      <w:r w:rsidR="00C10109">
        <w:rPr>
          <w:rFonts w:hint="cs"/>
          <w:noProof/>
          <w:rtl/>
          <w:lang w:bidi="fa-IR"/>
        </w:rPr>
        <w:t xml:space="preserve">هم </w:t>
      </w:r>
      <w:r>
        <w:rPr>
          <w:rFonts w:hint="cs"/>
          <w:noProof/>
          <w:rtl/>
          <w:lang w:bidi="fa-IR"/>
        </w:rPr>
        <w:t xml:space="preserve">امکان فروش اوراق خود به نرخ معینی به بازارگردان را داشته باشند و </w:t>
      </w:r>
      <w:r w:rsidR="00C10109">
        <w:rPr>
          <w:rFonts w:hint="cs"/>
          <w:noProof/>
          <w:rtl/>
          <w:lang w:bidi="fa-IR"/>
        </w:rPr>
        <w:t xml:space="preserve">هم </w:t>
      </w:r>
      <w:r>
        <w:rPr>
          <w:rFonts w:hint="cs"/>
          <w:noProof/>
          <w:rtl/>
          <w:lang w:bidi="fa-IR"/>
        </w:rPr>
        <w:t>در سررسید</w:t>
      </w:r>
      <w:r w:rsidR="00C10109">
        <w:rPr>
          <w:rFonts w:hint="cs"/>
          <w:noProof/>
          <w:rtl/>
          <w:lang w:bidi="fa-IR"/>
        </w:rPr>
        <w:t>،</w:t>
      </w:r>
      <w:r>
        <w:rPr>
          <w:rFonts w:hint="cs"/>
          <w:noProof/>
          <w:rtl/>
          <w:lang w:bidi="fa-IR"/>
        </w:rPr>
        <w:t xml:space="preserve"> بتوانند اوراق خود را بر مبنای قراردادهای اختیار معامله تبعی </w:t>
      </w:r>
      <w:r w:rsidR="00905F8B">
        <w:rPr>
          <w:rFonts w:hint="cs"/>
          <w:noProof/>
          <w:rtl/>
          <w:lang w:bidi="fa-IR"/>
        </w:rPr>
        <w:t xml:space="preserve">با بانی </w:t>
      </w:r>
      <w:r>
        <w:rPr>
          <w:rFonts w:hint="cs"/>
          <w:noProof/>
          <w:rtl/>
          <w:lang w:bidi="fa-IR"/>
        </w:rPr>
        <w:t xml:space="preserve">معامله نمایند. </w:t>
      </w:r>
    </w:p>
    <w:p w14:paraId="687612AF" w14:textId="3E8C64DA" w:rsidR="009E4EDD" w:rsidRDefault="0025546E" w:rsidP="00C10109">
      <w:pPr>
        <w:pStyle w:val="ListParagraph"/>
        <w:numPr>
          <w:ilvl w:val="0"/>
          <w:numId w:val="39"/>
        </w:numPr>
        <w:tabs>
          <w:tab w:val="right" w:pos="990"/>
        </w:tabs>
        <w:spacing w:before="240" w:line="276" w:lineRule="auto"/>
        <w:rPr>
          <w:noProof/>
          <w:lang w:bidi="fa-IR"/>
        </w:rPr>
      </w:pPr>
      <w:r>
        <w:rPr>
          <w:rFonts w:hint="cs"/>
          <w:noProof/>
          <w:rtl/>
          <w:lang w:bidi="fa-IR"/>
        </w:rPr>
        <w:t xml:space="preserve">آیا می توان </w:t>
      </w:r>
      <w:r w:rsidR="00C10109">
        <w:rPr>
          <w:rFonts w:hint="cs"/>
          <w:noProof/>
          <w:rtl/>
          <w:lang w:bidi="fa-IR"/>
        </w:rPr>
        <w:t xml:space="preserve">حق‌الوکاله (حق مدیریت) </w:t>
      </w:r>
      <w:r>
        <w:rPr>
          <w:rFonts w:hint="cs"/>
          <w:noProof/>
          <w:rtl/>
          <w:lang w:bidi="fa-IR"/>
        </w:rPr>
        <w:t>مدیر سرمایه</w:t>
      </w:r>
      <w:r w:rsidR="00C10109">
        <w:rPr>
          <w:rFonts w:hint="cs"/>
          <w:noProof/>
          <w:rtl/>
          <w:lang w:bidi="fa-IR"/>
        </w:rPr>
        <w:t>‌</w:t>
      </w:r>
      <w:r>
        <w:rPr>
          <w:rFonts w:hint="cs"/>
          <w:noProof/>
          <w:rtl/>
          <w:lang w:bidi="fa-IR"/>
        </w:rPr>
        <w:t>گذاری را به یکی از چهار صورت ذیل قرار داد:</w:t>
      </w:r>
    </w:p>
    <w:p w14:paraId="14B7A249" w14:textId="77777777" w:rsidR="0025546E" w:rsidRDefault="0025546E" w:rsidP="00B54832">
      <w:pPr>
        <w:pStyle w:val="ListParagraph"/>
        <w:numPr>
          <w:ilvl w:val="1"/>
          <w:numId w:val="39"/>
        </w:numPr>
        <w:tabs>
          <w:tab w:val="right" w:pos="990"/>
        </w:tabs>
        <w:spacing w:before="240" w:line="276" w:lineRule="auto"/>
        <w:rPr>
          <w:noProof/>
          <w:lang w:bidi="fa-IR"/>
        </w:rPr>
      </w:pPr>
      <w:r>
        <w:rPr>
          <w:rFonts w:hint="cs"/>
          <w:noProof/>
          <w:rtl/>
          <w:lang w:bidi="fa-IR"/>
        </w:rPr>
        <w:t>کارمزد ثابت (برحسب درصد مشخصی از مبلغ اسمی اوراق منتشر شده)</w:t>
      </w:r>
    </w:p>
    <w:p w14:paraId="63D994C6" w14:textId="77777777" w:rsidR="0025546E" w:rsidRDefault="0025546E" w:rsidP="003A1F43">
      <w:pPr>
        <w:pStyle w:val="ListParagraph"/>
        <w:numPr>
          <w:ilvl w:val="1"/>
          <w:numId w:val="39"/>
        </w:numPr>
        <w:tabs>
          <w:tab w:val="right" w:pos="990"/>
        </w:tabs>
        <w:spacing w:line="276" w:lineRule="auto"/>
        <w:rPr>
          <w:noProof/>
          <w:lang w:bidi="fa-IR"/>
        </w:rPr>
      </w:pPr>
      <w:r>
        <w:rPr>
          <w:rFonts w:hint="cs"/>
          <w:noProof/>
          <w:rtl/>
          <w:lang w:bidi="fa-IR"/>
        </w:rPr>
        <w:t>کارمزد عملکرد ثابت (بر حسب درصدی از مازاد سود محقق شده نسبت به سود علی الحساب)</w:t>
      </w:r>
    </w:p>
    <w:p w14:paraId="2D2D49FF" w14:textId="77777777" w:rsidR="0025546E" w:rsidRDefault="0025546E" w:rsidP="003A1F43">
      <w:pPr>
        <w:pStyle w:val="ListParagraph"/>
        <w:numPr>
          <w:ilvl w:val="1"/>
          <w:numId w:val="39"/>
        </w:numPr>
        <w:tabs>
          <w:tab w:val="right" w:pos="990"/>
        </w:tabs>
        <w:spacing w:line="276" w:lineRule="auto"/>
        <w:rPr>
          <w:noProof/>
          <w:lang w:bidi="fa-IR"/>
        </w:rPr>
      </w:pPr>
      <w:r>
        <w:rPr>
          <w:rFonts w:hint="cs"/>
          <w:noProof/>
          <w:rtl/>
          <w:lang w:bidi="fa-IR"/>
        </w:rPr>
        <w:t>کا</w:t>
      </w:r>
      <w:r w:rsidR="00D26CCA">
        <w:rPr>
          <w:rFonts w:hint="cs"/>
          <w:noProof/>
          <w:rtl/>
          <w:lang w:bidi="fa-IR"/>
        </w:rPr>
        <w:t>ر</w:t>
      </w:r>
      <w:r>
        <w:rPr>
          <w:rFonts w:hint="cs"/>
          <w:noProof/>
          <w:rtl/>
          <w:lang w:bidi="fa-IR"/>
        </w:rPr>
        <w:t>مزد عملکرد پلکانی (بر حسب تعریف چند پله با درصد متفاوت در حدفاصل نرخ سود علی الحساب و نرخ سود محقق شده)</w:t>
      </w:r>
    </w:p>
    <w:p w14:paraId="3D7C7BDA" w14:textId="4DDC2D88" w:rsidR="0025546E" w:rsidRDefault="0025546E" w:rsidP="003A1F43">
      <w:pPr>
        <w:pStyle w:val="ListParagraph"/>
        <w:numPr>
          <w:ilvl w:val="1"/>
          <w:numId w:val="39"/>
        </w:numPr>
        <w:tabs>
          <w:tab w:val="right" w:pos="990"/>
        </w:tabs>
        <w:spacing w:line="276" w:lineRule="auto"/>
        <w:rPr>
          <w:noProof/>
          <w:lang w:bidi="fa-IR"/>
        </w:rPr>
      </w:pPr>
      <w:r>
        <w:rPr>
          <w:rFonts w:hint="cs"/>
          <w:noProof/>
          <w:rtl/>
          <w:lang w:bidi="fa-IR"/>
        </w:rPr>
        <w:t>ترکیبی از کارمزد ثابت و کارمزد عملکرد</w:t>
      </w:r>
    </w:p>
    <w:p w14:paraId="6BA82738" w14:textId="77777777" w:rsidR="00A6665C" w:rsidRDefault="00A6665C" w:rsidP="003A1F43">
      <w:pPr>
        <w:spacing w:line="276" w:lineRule="auto"/>
        <w:rPr>
          <w:b/>
          <w:bCs/>
          <w:rtl/>
        </w:rPr>
      </w:pPr>
      <w:r w:rsidRPr="00F51C6C">
        <w:rPr>
          <w:rFonts w:hint="cs"/>
          <w:b/>
          <w:bCs/>
          <w:rtl/>
        </w:rPr>
        <w:t>نظر کمیته تخصصی فقهی</w:t>
      </w:r>
    </w:p>
    <w:p w14:paraId="2CF5850F" w14:textId="032933AC" w:rsidR="0025546E" w:rsidRPr="0025546E" w:rsidRDefault="0025546E" w:rsidP="003A1F43">
      <w:pPr>
        <w:spacing w:line="276" w:lineRule="auto"/>
        <w:rPr>
          <w:rtl/>
        </w:rPr>
      </w:pPr>
      <w:r>
        <w:rPr>
          <w:rFonts w:hint="cs"/>
          <w:rtl/>
        </w:rPr>
        <w:t xml:space="preserve">کمیته تخصصی فقهی بعد از بررسی موضوع در خصوص </w:t>
      </w:r>
      <w:r w:rsidR="00D26CCA">
        <w:rPr>
          <w:rFonts w:hint="cs"/>
          <w:rtl/>
        </w:rPr>
        <w:t xml:space="preserve">سؤالات </w:t>
      </w:r>
      <w:r>
        <w:rPr>
          <w:rFonts w:hint="cs"/>
          <w:rtl/>
        </w:rPr>
        <w:t xml:space="preserve">فوق الذکر چنین جمع بندی کرد: </w:t>
      </w:r>
    </w:p>
    <w:p w14:paraId="61FE51B6" w14:textId="55773EFC" w:rsidR="00385058" w:rsidRDefault="00385058" w:rsidP="00294837">
      <w:pPr>
        <w:pStyle w:val="ListParagraph"/>
        <w:numPr>
          <w:ilvl w:val="0"/>
          <w:numId w:val="40"/>
        </w:numPr>
        <w:spacing w:line="276" w:lineRule="auto"/>
        <w:rPr>
          <w:noProof/>
        </w:rPr>
      </w:pPr>
      <w:r>
        <w:rPr>
          <w:rFonts w:hint="cs"/>
          <w:noProof/>
          <w:rtl/>
        </w:rPr>
        <w:t>أوراق وکالت یکی از أنواع ابزارهای مالی است که بر مبنای ضوابط عقد وکالت استوار است. در این اوراق، سرمایه</w:t>
      </w:r>
      <w:r w:rsidR="00D26CCA">
        <w:rPr>
          <w:rFonts w:hint="eastAsia"/>
          <w:noProof/>
          <w:rtl/>
        </w:rPr>
        <w:t>‌</w:t>
      </w:r>
      <w:r>
        <w:rPr>
          <w:rFonts w:hint="cs"/>
          <w:noProof/>
          <w:rtl/>
        </w:rPr>
        <w:t xml:space="preserve">گذاران منابع مالی خود را در قالب عقد وکالت در اختیار </w:t>
      </w:r>
      <w:r w:rsidR="00C10109">
        <w:rPr>
          <w:rFonts w:hint="cs"/>
          <w:noProof/>
          <w:rtl/>
        </w:rPr>
        <w:t>بانی</w:t>
      </w:r>
      <w:r>
        <w:rPr>
          <w:rFonts w:hint="cs"/>
          <w:noProof/>
          <w:rtl/>
        </w:rPr>
        <w:t xml:space="preserve"> قرار می</w:t>
      </w:r>
      <w:r w:rsidR="00D26CCA">
        <w:rPr>
          <w:rFonts w:hint="eastAsia"/>
          <w:noProof/>
          <w:rtl/>
        </w:rPr>
        <w:t>‌</w:t>
      </w:r>
      <w:r>
        <w:rPr>
          <w:rFonts w:hint="cs"/>
          <w:noProof/>
          <w:rtl/>
        </w:rPr>
        <w:t>دهند و او به عنوان وکیل دارندگان أوراق، منابع حاصل از انتشار أوراق</w:t>
      </w:r>
      <w:r w:rsidR="00294837">
        <w:rPr>
          <w:rFonts w:hint="cs"/>
          <w:noProof/>
          <w:rtl/>
        </w:rPr>
        <w:t xml:space="preserve"> را برای</w:t>
      </w:r>
      <w:r>
        <w:rPr>
          <w:rFonts w:hint="cs"/>
          <w:noProof/>
          <w:rtl/>
        </w:rPr>
        <w:t xml:space="preserve"> فعالیت</w:t>
      </w:r>
      <w:r w:rsidR="00C10109">
        <w:rPr>
          <w:rFonts w:hint="cs"/>
          <w:noProof/>
          <w:rtl/>
        </w:rPr>
        <w:t>‌های مختلف</w:t>
      </w:r>
      <w:r>
        <w:rPr>
          <w:rFonts w:hint="cs"/>
          <w:noProof/>
          <w:rtl/>
        </w:rPr>
        <w:t xml:space="preserve"> اقتصادی را </w:t>
      </w:r>
      <w:r w:rsidR="00294837">
        <w:rPr>
          <w:rFonts w:hint="cs"/>
          <w:noProof/>
          <w:rtl/>
        </w:rPr>
        <w:t>تخصیص</w:t>
      </w:r>
      <w:r>
        <w:rPr>
          <w:rFonts w:hint="cs"/>
          <w:noProof/>
          <w:rtl/>
        </w:rPr>
        <w:t xml:space="preserve"> می</w:t>
      </w:r>
      <w:r w:rsidR="00D26CCA">
        <w:rPr>
          <w:rFonts w:hint="eastAsia"/>
          <w:noProof/>
          <w:rtl/>
        </w:rPr>
        <w:t>‌</w:t>
      </w:r>
      <w:r>
        <w:rPr>
          <w:rFonts w:hint="cs"/>
          <w:noProof/>
          <w:rtl/>
        </w:rPr>
        <w:t xml:space="preserve">دهد. </w:t>
      </w:r>
      <w:r w:rsidR="00C10109">
        <w:rPr>
          <w:rFonts w:hint="cs"/>
          <w:noProof/>
          <w:rtl/>
        </w:rPr>
        <w:t>بر این اساس باید ا</w:t>
      </w:r>
      <w:r>
        <w:rPr>
          <w:rFonts w:hint="cs"/>
          <w:noProof/>
          <w:rtl/>
        </w:rPr>
        <w:t>نو</w:t>
      </w:r>
      <w:r w:rsidR="00C10109">
        <w:rPr>
          <w:rFonts w:hint="cs"/>
          <w:noProof/>
          <w:rtl/>
        </w:rPr>
        <w:t>ا</w:t>
      </w:r>
      <w:r>
        <w:rPr>
          <w:rFonts w:hint="cs"/>
          <w:noProof/>
          <w:rtl/>
        </w:rPr>
        <w:t>ع فعالیت</w:t>
      </w:r>
      <w:r w:rsidR="00C10109">
        <w:rPr>
          <w:rFonts w:hint="cs"/>
          <w:noProof/>
          <w:rtl/>
        </w:rPr>
        <w:t>‌های</w:t>
      </w:r>
      <w:r>
        <w:rPr>
          <w:rFonts w:hint="cs"/>
          <w:noProof/>
          <w:rtl/>
        </w:rPr>
        <w:t xml:space="preserve"> اقتصادی و مشخصات آن</w:t>
      </w:r>
      <w:r w:rsidR="00C10109">
        <w:rPr>
          <w:rFonts w:hint="cs"/>
          <w:noProof/>
          <w:rtl/>
        </w:rPr>
        <w:t>‌ها</w:t>
      </w:r>
      <w:r>
        <w:rPr>
          <w:rFonts w:hint="cs"/>
          <w:noProof/>
          <w:rtl/>
        </w:rPr>
        <w:t xml:space="preserve"> در ابتدا</w:t>
      </w:r>
      <w:r w:rsidR="00327717">
        <w:rPr>
          <w:rFonts w:hint="cs"/>
          <w:noProof/>
          <w:rtl/>
        </w:rPr>
        <w:t>ی</w:t>
      </w:r>
      <w:r>
        <w:rPr>
          <w:rFonts w:hint="cs"/>
          <w:noProof/>
          <w:rtl/>
        </w:rPr>
        <w:t xml:space="preserve"> قرارداد </w:t>
      </w:r>
      <w:r w:rsidR="00327717">
        <w:rPr>
          <w:rFonts w:hint="cs"/>
          <w:noProof/>
          <w:rtl/>
        </w:rPr>
        <w:t xml:space="preserve">انتشار اوراق </w:t>
      </w:r>
      <w:r>
        <w:rPr>
          <w:rFonts w:hint="cs"/>
          <w:noProof/>
          <w:rtl/>
        </w:rPr>
        <w:t xml:space="preserve">وکالت </w:t>
      </w:r>
      <w:r w:rsidR="00327717">
        <w:rPr>
          <w:rFonts w:hint="cs"/>
          <w:noProof/>
          <w:rtl/>
        </w:rPr>
        <w:t>مشخص و ثبت</w:t>
      </w:r>
      <w:r>
        <w:rPr>
          <w:rFonts w:hint="cs"/>
          <w:noProof/>
          <w:rtl/>
        </w:rPr>
        <w:t xml:space="preserve"> شود. </w:t>
      </w:r>
      <w:r w:rsidR="00327717">
        <w:rPr>
          <w:rFonts w:hint="cs"/>
          <w:noProof/>
          <w:rtl/>
        </w:rPr>
        <w:t>با رعایت این موارد و ضوابط ذیل،</w:t>
      </w:r>
      <w:r>
        <w:rPr>
          <w:rFonts w:hint="cs"/>
          <w:noProof/>
          <w:rtl/>
        </w:rPr>
        <w:t xml:space="preserve"> انتشار أوراق وکالت از نظر فقهی بلامانع است. </w:t>
      </w:r>
    </w:p>
    <w:p w14:paraId="0C09F224" w14:textId="476A769B" w:rsidR="00BF2EFE" w:rsidRDefault="00327717" w:rsidP="00327717">
      <w:pPr>
        <w:pStyle w:val="ListParagraph"/>
        <w:numPr>
          <w:ilvl w:val="0"/>
          <w:numId w:val="40"/>
        </w:numPr>
        <w:spacing w:before="240" w:line="276" w:lineRule="auto"/>
        <w:rPr>
          <w:noProof/>
        </w:rPr>
      </w:pPr>
      <w:r>
        <w:rPr>
          <w:rFonts w:hint="cs"/>
          <w:noProof/>
          <w:rtl/>
        </w:rPr>
        <w:lastRenderedPageBreak/>
        <w:t>بانی (مدیر سرمایه‌گذاری) بعد از جمع‌آوری وجوه می‌تواند به وکالت از طرف صاحبان اوراق قراردادهای ذیل را با</w:t>
      </w:r>
      <w:r w:rsidRPr="00327717">
        <w:rPr>
          <w:rFonts w:hint="cs"/>
          <w:noProof/>
          <w:rtl/>
        </w:rPr>
        <w:t xml:space="preserve"> </w:t>
      </w:r>
      <w:r>
        <w:rPr>
          <w:rFonts w:hint="cs"/>
          <w:noProof/>
          <w:rtl/>
        </w:rPr>
        <w:t xml:space="preserve">زیر مجموعه‌های خود یا بنگاه‌های اقتصادی منعقد نماید: </w:t>
      </w:r>
    </w:p>
    <w:p w14:paraId="4F7159EC" w14:textId="74E71215" w:rsidR="00BF2EFE" w:rsidRDefault="00327717" w:rsidP="002F34B8">
      <w:pPr>
        <w:pStyle w:val="ListParagraph"/>
        <w:numPr>
          <w:ilvl w:val="1"/>
          <w:numId w:val="40"/>
        </w:numPr>
        <w:tabs>
          <w:tab w:val="right" w:pos="990"/>
        </w:tabs>
        <w:spacing w:before="240" w:line="276" w:lineRule="auto"/>
        <w:rPr>
          <w:noProof/>
          <w:lang w:bidi="fa-IR"/>
        </w:rPr>
      </w:pPr>
      <w:r>
        <w:rPr>
          <w:rFonts w:hint="cs"/>
          <w:noProof/>
          <w:rtl/>
          <w:lang w:bidi="fa-IR"/>
        </w:rPr>
        <w:t>انعقاد قراردادهای مشارکت یا استصناع جهت ساخت و ساز بخش‌های</w:t>
      </w:r>
      <w:r w:rsidR="00BF2EFE">
        <w:rPr>
          <w:rFonts w:hint="cs"/>
          <w:noProof/>
          <w:rtl/>
          <w:lang w:bidi="fa-IR"/>
        </w:rPr>
        <w:t xml:space="preserve"> </w:t>
      </w:r>
      <w:r w:rsidR="002F34B8">
        <w:rPr>
          <w:rFonts w:hint="cs"/>
          <w:noProof/>
          <w:rtl/>
          <w:lang w:bidi="fa-IR"/>
        </w:rPr>
        <w:t xml:space="preserve">شرکت پروژه، </w:t>
      </w:r>
      <w:r>
        <w:rPr>
          <w:rFonts w:hint="cs"/>
          <w:noProof/>
          <w:rtl/>
          <w:lang w:bidi="fa-IR"/>
        </w:rPr>
        <w:t xml:space="preserve">یا </w:t>
      </w:r>
      <w:r w:rsidR="002F34B8">
        <w:rPr>
          <w:rFonts w:hint="cs"/>
          <w:noProof/>
          <w:rtl/>
          <w:lang w:bidi="fa-IR"/>
        </w:rPr>
        <w:t xml:space="preserve">احداث </w:t>
      </w:r>
      <w:r>
        <w:rPr>
          <w:rFonts w:hint="cs"/>
          <w:noProof/>
          <w:rtl/>
          <w:lang w:bidi="fa-IR"/>
        </w:rPr>
        <w:t xml:space="preserve">زیرمجموعه‌های هلدینگ یا </w:t>
      </w:r>
      <w:r w:rsidR="002F34B8">
        <w:rPr>
          <w:rFonts w:hint="cs"/>
          <w:noProof/>
          <w:rtl/>
          <w:lang w:bidi="fa-IR"/>
        </w:rPr>
        <w:t>احداث بنگاه‌های اقتصادی مرتبط با شرکت تامین سرمایه</w:t>
      </w:r>
      <w:r w:rsidR="00BF2EFE">
        <w:rPr>
          <w:rFonts w:hint="cs"/>
          <w:noProof/>
          <w:rtl/>
          <w:lang w:bidi="fa-IR"/>
        </w:rPr>
        <w:t xml:space="preserve">. </w:t>
      </w:r>
    </w:p>
    <w:p w14:paraId="231B9EF5" w14:textId="154D2207" w:rsidR="002F34B8" w:rsidRDefault="002F34B8" w:rsidP="002F34B8">
      <w:pPr>
        <w:pStyle w:val="ListParagraph"/>
        <w:numPr>
          <w:ilvl w:val="1"/>
          <w:numId w:val="40"/>
        </w:numPr>
        <w:tabs>
          <w:tab w:val="right" w:pos="990"/>
        </w:tabs>
        <w:spacing w:before="240" w:line="276" w:lineRule="auto"/>
        <w:rPr>
          <w:noProof/>
          <w:lang w:bidi="fa-IR"/>
        </w:rPr>
      </w:pPr>
      <w:r>
        <w:rPr>
          <w:rFonts w:hint="cs"/>
          <w:noProof/>
          <w:rtl/>
          <w:lang w:bidi="fa-IR"/>
        </w:rPr>
        <w:t xml:space="preserve">انعقاد قراردادهای مرابحه و اجاره به شرط تملیک جهت تامین مالی مواد اولیه، ماشین‌الات، تاسیسات، زمین و ساختمان برای بخش‌های شرکت پروژه، یا زیرمجموعه‌های هلدینگ یا بنگاه‌های اقتصادی مرتبط با شرکت تامین سرمایه. </w:t>
      </w:r>
    </w:p>
    <w:p w14:paraId="7A5490A5" w14:textId="26DB2B6B" w:rsidR="002F34B8" w:rsidRDefault="002F34B8" w:rsidP="00A16FF0">
      <w:pPr>
        <w:pStyle w:val="ListParagraph"/>
        <w:numPr>
          <w:ilvl w:val="1"/>
          <w:numId w:val="40"/>
        </w:numPr>
        <w:tabs>
          <w:tab w:val="right" w:pos="990"/>
        </w:tabs>
        <w:spacing w:before="240" w:line="276" w:lineRule="auto"/>
        <w:rPr>
          <w:noProof/>
          <w:lang w:bidi="fa-IR"/>
        </w:rPr>
      </w:pPr>
      <w:r>
        <w:rPr>
          <w:rFonts w:hint="cs"/>
          <w:noProof/>
          <w:rtl/>
          <w:lang w:bidi="fa-IR"/>
        </w:rPr>
        <w:t>انعقاد قراردادهای خرید دین، سلف و اجاره به شرط تملیک</w:t>
      </w:r>
      <w:r w:rsidR="00A16FF0">
        <w:rPr>
          <w:rFonts w:hint="cs"/>
          <w:noProof/>
          <w:rtl/>
          <w:lang w:bidi="fa-IR"/>
        </w:rPr>
        <w:t xml:space="preserve"> </w:t>
      </w:r>
      <w:r>
        <w:rPr>
          <w:rFonts w:hint="cs"/>
          <w:noProof/>
          <w:rtl/>
          <w:lang w:bidi="fa-IR"/>
        </w:rPr>
        <w:t xml:space="preserve">از نوع </w:t>
      </w:r>
      <w:r w:rsidR="00294837">
        <w:rPr>
          <w:rFonts w:hint="cs"/>
          <w:noProof/>
          <w:rtl/>
          <w:lang w:bidi="fa-IR"/>
        </w:rPr>
        <w:t>خرید و اجاره به فروشنده</w:t>
      </w:r>
      <w:r w:rsidR="00A16FF0">
        <w:rPr>
          <w:rFonts w:hint="cs"/>
          <w:noProof/>
          <w:rtl/>
          <w:lang w:bidi="fa-IR"/>
        </w:rPr>
        <w:t xml:space="preserve"> (لیزبک)</w:t>
      </w:r>
      <w:r>
        <w:rPr>
          <w:rFonts w:hint="cs"/>
          <w:noProof/>
          <w:rtl/>
          <w:lang w:bidi="fa-IR"/>
        </w:rPr>
        <w:t xml:space="preserve"> جهت تامین نقدینگی مورد نیاز شرکت پروژه، یا زیرمجموعه‌های هلدینگ یا بنگاه‌های اقتصادی مرتبط با شرکت تامین سرمایه. </w:t>
      </w:r>
    </w:p>
    <w:p w14:paraId="601F1EC5" w14:textId="6A1491C7" w:rsidR="00BD738F" w:rsidRDefault="00BF2EFE" w:rsidP="002F34B8">
      <w:pPr>
        <w:pStyle w:val="ListParagraph"/>
        <w:numPr>
          <w:ilvl w:val="1"/>
          <w:numId w:val="40"/>
        </w:numPr>
        <w:tabs>
          <w:tab w:val="right" w:pos="990"/>
        </w:tabs>
        <w:spacing w:before="240" w:line="276" w:lineRule="auto"/>
        <w:rPr>
          <w:noProof/>
        </w:rPr>
      </w:pPr>
      <w:r>
        <w:rPr>
          <w:rFonts w:hint="cs"/>
          <w:noProof/>
          <w:rtl/>
          <w:lang w:bidi="fa-IR"/>
        </w:rPr>
        <w:t>چنانچه</w:t>
      </w:r>
      <w:r>
        <w:rPr>
          <w:rFonts w:hint="cs"/>
          <w:noProof/>
          <w:rtl/>
        </w:rPr>
        <w:t xml:space="preserve"> موضوع انتشار أوراق وکالت تأمین مالی شرکت های زیرمجموعه توسط شرکت هلدینگ باشد، ج</w:t>
      </w:r>
      <w:r w:rsidR="00BD738F">
        <w:rPr>
          <w:rFonts w:hint="cs"/>
          <w:noProof/>
          <w:rtl/>
        </w:rPr>
        <w:t xml:space="preserve">هت اجتناب از معاملات بیع العینه، باید عدم وحدت مالکیت بین متقاضی تأمین مالی و فروشنده در انجام معاملات </w:t>
      </w:r>
      <w:r w:rsidR="00F1664A">
        <w:rPr>
          <w:rFonts w:hint="cs"/>
          <w:noProof/>
          <w:rtl/>
        </w:rPr>
        <w:t xml:space="preserve">مرابحه </w:t>
      </w:r>
      <w:r w:rsidR="00BD738F">
        <w:rPr>
          <w:rFonts w:hint="cs"/>
          <w:noProof/>
          <w:rtl/>
        </w:rPr>
        <w:t xml:space="preserve">رعایت شود. </w:t>
      </w:r>
    </w:p>
    <w:p w14:paraId="5C665C9D" w14:textId="271D4371" w:rsidR="00130004" w:rsidRDefault="00F1664A" w:rsidP="00BF7878">
      <w:pPr>
        <w:pStyle w:val="ListParagraph"/>
        <w:numPr>
          <w:ilvl w:val="0"/>
          <w:numId w:val="40"/>
        </w:numPr>
        <w:spacing w:before="240" w:line="276" w:lineRule="auto"/>
        <w:rPr>
          <w:noProof/>
        </w:rPr>
      </w:pPr>
      <w:r>
        <w:rPr>
          <w:rFonts w:hint="cs"/>
          <w:noProof/>
          <w:rtl/>
        </w:rPr>
        <w:t xml:space="preserve">کلیه </w:t>
      </w:r>
      <w:r w:rsidR="00130004">
        <w:rPr>
          <w:rFonts w:hint="cs"/>
          <w:noProof/>
          <w:rtl/>
        </w:rPr>
        <w:t>سود</w:t>
      </w:r>
      <w:r>
        <w:rPr>
          <w:rFonts w:hint="cs"/>
          <w:noProof/>
          <w:rtl/>
        </w:rPr>
        <w:t>های</w:t>
      </w:r>
      <w:r w:rsidR="00130004">
        <w:rPr>
          <w:rFonts w:hint="cs"/>
          <w:noProof/>
          <w:rtl/>
        </w:rPr>
        <w:t xml:space="preserve"> حاصل از </w:t>
      </w:r>
      <w:r>
        <w:rPr>
          <w:rFonts w:hint="cs"/>
          <w:noProof/>
          <w:rtl/>
        </w:rPr>
        <w:t>سپرده‌</w:t>
      </w:r>
      <w:r w:rsidR="00130004">
        <w:rPr>
          <w:rFonts w:hint="cs"/>
          <w:noProof/>
          <w:rtl/>
        </w:rPr>
        <w:t xml:space="preserve">گذاری </w:t>
      </w:r>
      <w:r>
        <w:rPr>
          <w:rFonts w:hint="cs"/>
          <w:noProof/>
          <w:rtl/>
        </w:rPr>
        <w:t xml:space="preserve">اصل وجوه اوراق وکالت </w:t>
      </w:r>
      <w:r w:rsidR="00130004">
        <w:rPr>
          <w:rFonts w:hint="cs"/>
          <w:noProof/>
          <w:rtl/>
        </w:rPr>
        <w:t>در دوره زمانی حد</w:t>
      </w:r>
      <w:r w:rsidR="00876624">
        <w:rPr>
          <w:rFonts w:hint="cs"/>
          <w:noProof/>
          <w:rtl/>
        </w:rPr>
        <w:t xml:space="preserve"> </w:t>
      </w:r>
      <w:r w:rsidR="00130004">
        <w:rPr>
          <w:rFonts w:hint="cs"/>
          <w:noProof/>
          <w:rtl/>
        </w:rPr>
        <w:t xml:space="preserve">فاصل انتشار أوراق تا اعطای تسهیلات، </w:t>
      </w:r>
      <w:r>
        <w:rPr>
          <w:rFonts w:hint="cs"/>
          <w:noProof/>
          <w:rtl/>
        </w:rPr>
        <w:t xml:space="preserve">همینطور سود حاصل از سپرده‌گذاری در حدفاصل دریافت </w:t>
      </w:r>
      <w:r w:rsidR="00BF7878">
        <w:rPr>
          <w:rFonts w:hint="cs"/>
          <w:noProof/>
          <w:rtl/>
        </w:rPr>
        <w:t>س</w:t>
      </w:r>
      <w:r>
        <w:rPr>
          <w:rFonts w:hint="cs"/>
          <w:noProof/>
          <w:rtl/>
        </w:rPr>
        <w:t>ود از تامین مالی شوندگان تا پرداخت به صاحبان اوراق</w:t>
      </w:r>
      <w:r w:rsidR="00847FA7">
        <w:rPr>
          <w:rFonts w:hint="cs"/>
          <w:noProof/>
          <w:rtl/>
        </w:rPr>
        <w:t>،</w:t>
      </w:r>
      <w:r>
        <w:rPr>
          <w:rFonts w:hint="cs"/>
          <w:noProof/>
          <w:rtl/>
        </w:rPr>
        <w:t xml:space="preserve"> </w:t>
      </w:r>
      <w:r w:rsidR="00130004">
        <w:rPr>
          <w:rFonts w:hint="cs"/>
          <w:noProof/>
          <w:rtl/>
        </w:rPr>
        <w:t>متعلق به دارندگان أوراق می</w:t>
      </w:r>
      <w:r w:rsidR="00876624">
        <w:rPr>
          <w:rFonts w:hint="eastAsia"/>
          <w:noProof/>
          <w:rtl/>
        </w:rPr>
        <w:t>‌</w:t>
      </w:r>
      <w:r w:rsidR="00130004">
        <w:rPr>
          <w:rFonts w:hint="cs"/>
          <w:noProof/>
          <w:rtl/>
        </w:rPr>
        <w:t xml:space="preserve">باشد. </w:t>
      </w:r>
    </w:p>
    <w:p w14:paraId="5DFBC9F3" w14:textId="5C4E586C" w:rsidR="00DB0BDC" w:rsidRDefault="00F1664A" w:rsidP="00F1664A">
      <w:pPr>
        <w:pStyle w:val="ListParagraph"/>
        <w:numPr>
          <w:ilvl w:val="0"/>
          <w:numId w:val="40"/>
        </w:numPr>
        <w:spacing w:before="240" w:line="276" w:lineRule="auto"/>
        <w:rPr>
          <w:noProof/>
          <w:lang w:bidi="fa-IR"/>
        </w:rPr>
      </w:pPr>
      <w:r>
        <w:rPr>
          <w:rFonts w:hint="cs"/>
          <w:noProof/>
          <w:rtl/>
          <w:lang w:bidi="fa-IR"/>
        </w:rPr>
        <w:t>نسبت به نحوه</w:t>
      </w:r>
      <w:r w:rsidR="00244264">
        <w:rPr>
          <w:rFonts w:hint="cs"/>
          <w:noProof/>
          <w:rtl/>
          <w:lang w:bidi="fa-IR"/>
        </w:rPr>
        <w:t xml:space="preserve"> پرداخت سود در اوراق وکالت در دوره زمانی بعد از انتشار تا سررسید اوراق، </w:t>
      </w:r>
      <w:r w:rsidR="001F62C4">
        <w:rPr>
          <w:rFonts w:hint="cs"/>
          <w:noProof/>
          <w:rtl/>
          <w:lang w:bidi="fa-IR"/>
        </w:rPr>
        <w:t>نظر کمیته</w:t>
      </w:r>
      <w:r w:rsidR="00876624">
        <w:rPr>
          <w:rFonts w:hint="cs"/>
          <w:noProof/>
          <w:rtl/>
          <w:lang w:bidi="fa-IR"/>
        </w:rPr>
        <w:t xml:space="preserve"> تخصصی</w:t>
      </w:r>
      <w:r w:rsidR="001F62C4">
        <w:rPr>
          <w:rFonts w:hint="cs"/>
          <w:noProof/>
          <w:rtl/>
          <w:lang w:bidi="fa-IR"/>
        </w:rPr>
        <w:t xml:space="preserve"> فقهی</w:t>
      </w:r>
      <w:r w:rsidR="00244264">
        <w:rPr>
          <w:rFonts w:hint="cs"/>
          <w:noProof/>
          <w:rtl/>
          <w:lang w:bidi="fa-IR"/>
        </w:rPr>
        <w:t xml:space="preserve"> </w:t>
      </w:r>
      <w:r>
        <w:rPr>
          <w:rFonts w:hint="cs"/>
          <w:noProof/>
          <w:rtl/>
          <w:lang w:bidi="fa-IR"/>
        </w:rPr>
        <w:t>بدین قرار است</w:t>
      </w:r>
      <w:r w:rsidR="00244264">
        <w:rPr>
          <w:rFonts w:hint="cs"/>
          <w:noProof/>
          <w:rtl/>
          <w:lang w:bidi="fa-IR"/>
        </w:rPr>
        <w:t>:</w:t>
      </w:r>
    </w:p>
    <w:p w14:paraId="1F7F6418" w14:textId="10E6B4EF" w:rsidR="001F62C4" w:rsidRDefault="001F62C4" w:rsidP="00F1664A">
      <w:pPr>
        <w:pStyle w:val="ListParagraph"/>
        <w:numPr>
          <w:ilvl w:val="1"/>
          <w:numId w:val="40"/>
        </w:numPr>
        <w:tabs>
          <w:tab w:val="right" w:pos="990"/>
        </w:tabs>
        <w:spacing w:before="240" w:line="276" w:lineRule="auto"/>
        <w:rPr>
          <w:noProof/>
          <w:lang w:bidi="fa-IR"/>
        </w:rPr>
      </w:pPr>
      <w:r>
        <w:rPr>
          <w:rFonts w:hint="cs"/>
          <w:noProof/>
          <w:rtl/>
          <w:lang w:bidi="fa-IR"/>
        </w:rPr>
        <w:t xml:space="preserve">پرداخت سود علی الحساب </w:t>
      </w:r>
      <w:r w:rsidR="00F1664A">
        <w:rPr>
          <w:rFonts w:hint="cs"/>
          <w:noProof/>
          <w:rtl/>
          <w:lang w:bidi="fa-IR"/>
        </w:rPr>
        <w:t>تا سررسید</w:t>
      </w:r>
      <w:r>
        <w:rPr>
          <w:rFonts w:hint="cs"/>
          <w:noProof/>
          <w:rtl/>
          <w:lang w:bidi="fa-IR"/>
        </w:rPr>
        <w:t>، بلامانع است؛ اما ضروری است سود علی</w:t>
      </w:r>
      <w:r w:rsidR="00F1664A">
        <w:rPr>
          <w:rFonts w:hint="cs"/>
          <w:noProof/>
          <w:rtl/>
          <w:lang w:bidi="fa-IR"/>
        </w:rPr>
        <w:t>‌</w:t>
      </w:r>
      <w:r>
        <w:rPr>
          <w:rFonts w:hint="cs"/>
          <w:noProof/>
          <w:rtl/>
          <w:lang w:bidi="fa-IR"/>
        </w:rPr>
        <w:t>الحساب واقع</w:t>
      </w:r>
      <w:r w:rsidR="00F1664A">
        <w:rPr>
          <w:rFonts w:hint="cs"/>
          <w:noProof/>
          <w:rtl/>
          <w:lang w:bidi="fa-IR"/>
        </w:rPr>
        <w:t>ا علی‌الحساب بوده</w:t>
      </w:r>
      <w:r>
        <w:rPr>
          <w:rFonts w:hint="cs"/>
          <w:noProof/>
          <w:rtl/>
          <w:lang w:bidi="fa-IR"/>
        </w:rPr>
        <w:t xml:space="preserve"> و مابه التفاوت آن در سررسید به دارندگان اوراق پرداخت شود. </w:t>
      </w:r>
    </w:p>
    <w:p w14:paraId="752FA703" w14:textId="2930BABD" w:rsidR="001F62C4" w:rsidRDefault="001F62C4" w:rsidP="00B54832">
      <w:pPr>
        <w:pStyle w:val="ListParagraph"/>
        <w:numPr>
          <w:ilvl w:val="1"/>
          <w:numId w:val="40"/>
        </w:numPr>
        <w:tabs>
          <w:tab w:val="right" w:pos="990"/>
        </w:tabs>
        <w:spacing w:before="240" w:line="276" w:lineRule="auto"/>
        <w:rPr>
          <w:noProof/>
          <w:lang w:bidi="fa-IR"/>
        </w:rPr>
      </w:pPr>
      <w:r>
        <w:rPr>
          <w:rFonts w:hint="cs"/>
          <w:noProof/>
          <w:rtl/>
          <w:lang w:bidi="fa-IR"/>
        </w:rPr>
        <w:t>فروش اوراق به بازارگردان به نرخ معینی در طول دوره عمر اوراق بلامانع است و ضروری است مصوبه قبلی این کمیته در خ</w:t>
      </w:r>
      <w:r w:rsidR="00352C63">
        <w:rPr>
          <w:rFonts w:hint="cs"/>
          <w:noProof/>
          <w:rtl/>
          <w:lang w:bidi="fa-IR"/>
        </w:rPr>
        <w:t>صوص عملیات بازارگردانی رعایت شو</w:t>
      </w:r>
      <w:r>
        <w:rPr>
          <w:rFonts w:hint="cs"/>
          <w:noProof/>
          <w:rtl/>
          <w:lang w:bidi="fa-IR"/>
        </w:rPr>
        <w:t xml:space="preserve">د. در این حالت، در زمان سررسید سود یا زیان نهایی به سرمایه گذاران اعلام خواهد شد و بر آن مبنا، تسویه نهایی انجام خواهد پذیرفت. </w:t>
      </w:r>
    </w:p>
    <w:p w14:paraId="40270411" w14:textId="2A80BBF7" w:rsidR="001F62C4" w:rsidRDefault="003123FA" w:rsidP="00F1664A">
      <w:pPr>
        <w:pStyle w:val="ListParagraph"/>
        <w:numPr>
          <w:ilvl w:val="1"/>
          <w:numId w:val="40"/>
        </w:numPr>
        <w:tabs>
          <w:tab w:val="right" w:pos="990"/>
        </w:tabs>
        <w:spacing w:before="240" w:line="276" w:lineRule="auto"/>
        <w:rPr>
          <w:noProof/>
          <w:lang w:bidi="fa-IR"/>
        </w:rPr>
      </w:pPr>
      <w:r>
        <w:rPr>
          <w:rFonts w:hint="cs"/>
          <w:noProof/>
          <w:rtl/>
          <w:lang w:bidi="fa-IR"/>
        </w:rPr>
        <w:t xml:space="preserve">استفاده از قراردادهای اختیار خرید و فروش تبعی در ساختار اوراق وکالت بلامانع است. </w:t>
      </w:r>
    </w:p>
    <w:p w14:paraId="0E5D2DFE" w14:textId="620A5C9B" w:rsidR="00BB4A1C" w:rsidRPr="00710FEE" w:rsidRDefault="008C30FC" w:rsidP="00F1664A">
      <w:pPr>
        <w:pStyle w:val="ListParagraph"/>
        <w:numPr>
          <w:ilvl w:val="0"/>
          <w:numId w:val="40"/>
        </w:numPr>
        <w:spacing w:before="240" w:line="276" w:lineRule="auto"/>
        <w:rPr>
          <w:noProof/>
          <w:rtl/>
        </w:rPr>
      </w:pPr>
      <w:r>
        <w:rPr>
          <w:rFonts w:hint="cs"/>
          <w:noProof/>
          <w:rtl/>
        </w:rPr>
        <w:t xml:space="preserve">محاسبه و </w:t>
      </w:r>
      <w:r>
        <w:rPr>
          <w:rFonts w:hint="cs"/>
          <w:noProof/>
          <w:rtl/>
          <w:lang w:bidi="fa-IR"/>
        </w:rPr>
        <w:t>پرداخت</w:t>
      </w:r>
      <w:r>
        <w:rPr>
          <w:rFonts w:hint="cs"/>
          <w:noProof/>
          <w:rtl/>
        </w:rPr>
        <w:t xml:space="preserve"> حق الوکاله وکیل در أوراق وکالت در أنواع حالت های </w:t>
      </w:r>
      <w:r>
        <w:rPr>
          <w:rFonts w:hint="cs"/>
          <w:noProof/>
          <w:rtl/>
          <w:lang w:bidi="fa-IR"/>
        </w:rPr>
        <w:t xml:space="preserve">کارمزد ثابت، کارمزد عملکرد ثابت، کارمزد عملکرد پلکانی و ترکیب کارمزد ثابت و پلکانی از نظر فقهی صحیح است. </w:t>
      </w:r>
    </w:p>
    <w:p w14:paraId="27BA13FC" w14:textId="77777777" w:rsidR="00DA3B6F" w:rsidRPr="00732A10" w:rsidRDefault="00DA3B6F" w:rsidP="00B54832">
      <w:pPr>
        <w:shd w:val="clear" w:color="auto" w:fill="E0E0E0"/>
        <w:spacing w:line="276" w:lineRule="auto"/>
        <w:rPr>
          <w:b/>
          <w:bCs/>
          <w:sz w:val="26"/>
          <w:szCs w:val="26"/>
          <w:rtl/>
        </w:rPr>
      </w:pPr>
      <w:r w:rsidRPr="00732A10">
        <w:rPr>
          <w:rFonts w:hint="cs"/>
          <w:b/>
          <w:bCs/>
          <w:sz w:val="26"/>
          <w:szCs w:val="26"/>
          <w:rtl/>
        </w:rPr>
        <w:t xml:space="preserve">محل امضاء اعضاء کمیته، آقایان: </w:t>
      </w:r>
    </w:p>
    <w:p w14:paraId="289D728E" w14:textId="136CD27B" w:rsidR="00CF18BE" w:rsidRDefault="00DA3B6F" w:rsidP="00B54832">
      <w:pPr>
        <w:shd w:val="clear" w:color="auto" w:fill="E0E0E0"/>
        <w:spacing w:line="276" w:lineRule="auto"/>
        <w:rPr>
          <w:sz w:val="26"/>
          <w:szCs w:val="26"/>
        </w:rPr>
      </w:pPr>
      <w:r w:rsidRPr="00732A10">
        <w:rPr>
          <w:rFonts w:hint="cs"/>
          <w:sz w:val="26"/>
          <w:szCs w:val="26"/>
          <w:rtl/>
        </w:rPr>
        <w:t>مصباحی مقدم</w:t>
      </w:r>
      <w:r w:rsidR="0007699A" w:rsidRPr="00732A10">
        <w:rPr>
          <w:rFonts w:hint="cs"/>
          <w:sz w:val="26"/>
          <w:szCs w:val="26"/>
          <w:rtl/>
        </w:rPr>
        <w:t xml:space="preserve">               </w:t>
      </w:r>
      <w:r w:rsidR="00CF18BE" w:rsidRPr="00732A10">
        <w:rPr>
          <w:rFonts w:hint="cs"/>
          <w:sz w:val="26"/>
          <w:szCs w:val="26"/>
          <w:rtl/>
        </w:rPr>
        <w:t xml:space="preserve">                        </w:t>
      </w:r>
      <w:r w:rsidR="0007699A" w:rsidRPr="00732A10">
        <w:rPr>
          <w:rFonts w:hint="cs"/>
          <w:sz w:val="26"/>
          <w:szCs w:val="26"/>
          <w:rtl/>
        </w:rPr>
        <w:t xml:space="preserve">            </w:t>
      </w:r>
      <w:r w:rsidRPr="00732A10">
        <w:rPr>
          <w:rFonts w:hint="cs"/>
          <w:sz w:val="26"/>
          <w:szCs w:val="26"/>
          <w:rtl/>
        </w:rPr>
        <w:t>تسخيري</w:t>
      </w:r>
      <w:r w:rsidR="0007699A" w:rsidRPr="00732A10">
        <w:rPr>
          <w:rFonts w:hint="cs"/>
          <w:sz w:val="26"/>
          <w:szCs w:val="26"/>
          <w:rtl/>
        </w:rPr>
        <w:t xml:space="preserve">                                             </w:t>
      </w:r>
      <w:r w:rsidRPr="00732A10">
        <w:rPr>
          <w:rFonts w:hint="cs"/>
          <w:sz w:val="26"/>
          <w:szCs w:val="26"/>
          <w:rtl/>
        </w:rPr>
        <w:t>موسویان</w:t>
      </w:r>
    </w:p>
    <w:p w14:paraId="50D37899" w14:textId="77777777" w:rsidR="003A1F43" w:rsidRPr="00732A10" w:rsidRDefault="003A1F43" w:rsidP="00B54832">
      <w:pPr>
        <w:shd w:val="clear" w:color="auto" w:fill="E0E0E0"/>
        <w:spacing w:line="276" w:lineRule="auto"/>
        <w:rPr>
          <w:sz w:val="26"/>
          <w:szCs w:val="26"/>
          <w:rtl/>
        </w:rPr>
      </w:pPr>
    </w:p>
    <w:p w14:paraId="3B407A6B" w14:textId="77777777" w:rsidR="00D55197" w:rsidRPr="00732A10" w:rsidRDefault="00D55197" w:rsidP="00B54832">
      <w:pPr>
        <w:shd w:val="clear" w:color="auto" w:fill="E0E0E0"/>
        <w:spacing w:line="276" w:lineRule="auto"/>
        <w:rPr>
          <w:sz w:val="26"/>
          <w:szCs w:val="26"/>
          <w:rtl/>
        </w:rPr>
      </w:pPr>
    </w:p>
    <w:p w14:paraId="06874D6F" w14:textId="77777777" w:rsidR="003A1F43" w:rsidRDefault="00DA3B6F" w:rsidP="00F1664A">
      <w:pPr>
        <w:shd w:val="clear" w:color="auto" w:fill="E0E0E0"/>
        <w:spacing w:line="276" w:lineRule="auto"/>
        <w:rPr>
          <w:sz w:val="26"/>
          <w:szCs w:val="26"/>
        </w:rPr>
      </w:pPr>
      <w:r w:rsidRPr="00732A10">
        <w:rPr>
          <w:rFonts w:hint="cs"/>
          <w:sz w:val="26"/>
          <w:szCs w:val="26"/>
          <w:rtl/>
        </w:rPr>
        <w:t>نظری</w:t>
      </w:r>
      <w:r w:rsidR="0007699A" w:rsidRPr="00732A10">
        <w:rPr>
          <w:rFonts w:hint="cs"/>
          <w:sz w:val="26"/>
          <w:szCs w:val="26"/>
          <w:rtl/>
        </w:rPr>
        <w:t xml:space="preserve">                                           </w:t>
      </w:r>
      <w:r w:rsidR="00656D6F" w:rsidRPr="00732A10">
        <w:rPr>
          <w:rFonts w:hint="cs"/>
          <w:sz w:val="26"/>
          <w:szCs w:val="26"/>
          <w:rtl/>
        </w:rPr>
        <w:t xml:space="preserve">  </w:t>
      </w:r>
      <w:r w:rsidRPr="00732A10">
        <w:rPr>
          <w:rFonts w:hint="cs"/>
          <w:sz w:val="26"/>
          <w:szCs w:val="26"/>
          <w:rtl/>
        </w:rPr>
        <w:t xml:space="preserve">رضايي </w:t>
      </w:r>
      <w:r w:rsidR="00252D5B">
        <w:rPr>
          <w:rFonts w:hint="cs"/>
          <w:sz w:val="26"/>
          <w:szCs w:val="26"/>
          <w:rtl/>
        </w:rPr>
        <w:t xml:space="preserve">                                          </w:t>
      </w:r>
      <w:r w:rsidR="00E42150">
        <w:rPr>
          <w:rFonts w:hint="cs"/>
          <w:sz w:val="26"/>
          <w:szCs w:val="26"/>
          <w:rtl/>
        </w:rPr>
        <w:t xml:space="preserve"> </w:t>
      </w:r>
      <w:r w:rsidR="00252D5B">
        <w:rPr>
          <w:rFonts w:hint="cs"/>
          <w:sz w:val="26"/>
          <w:szCs w:val="26"/>
          <w:rtl/>
        </w:rPr>
        <w:t>فهیمی</w:t>
      </w:r>
      <w:r w:rsidR="00F1664A">
        <w:rPr>
          <w:rFonts w:hint="cs"/>
          <w:sz w:val="26"/>
          <w:szCs w:val="26"/>
          <w:rtl/>
        </w:rPr>
        <w:t xml:space="preserve">                              </w:t>
      </w:r>
      <w:r w:rsidR="00252D5B">
        <w:rPr>
          <w:rFonts w:hint="cs"/>
          <w:sz w:val="26"/>
          <w:szCs w:val="26"/>
          <w:rtl/>
        </w:rPr>
        <w:t>محسنی</w:t>
      </w:r>
    </w:p>
    <w:p w14:paraId="0588FEB4" w14:textId="77777777" w:rsidR="00252D5B" w:rsidRPr="00732A10" w:rsidRDefault="00252D5B" w:rsidP="00F1664A">
      <w:pPr>
        <w:shd w:val="clear" w:color="auto" w:fill="E0E0E0"/>
        <w:spacing w:line="276" w:lineRule="auto"/>
        <w:rPr>
          <w:sz w:val="26"/>
          <w:szCs w:val="26"/>
          <w:rtl/>
        </w:rPr>
      </w:pPr>
      <w:r>
        <w:rPr>
          <w:rFonts w:hint="cs"/>
          <w:sz w:val="26"/>
          <w:szCs w:val="26"/>
          <w:rtl/>
        </w:rPr>
        <w:t xml:space="preserve">                                             </w:t>
      </w:r>
    </w:p>
    <w:sectPr w:rsidR="00252D5B" w:rsidRPr="00732A10" w:rsidSect="00347519">
      <w:headerReference w:type="default" r:id="rId8"/>
      <w:footerReference w:type="even" r:id="rId9"/>
      <w:footerReference w:type="default" r:id="rId10"/>
      <w:pgSz w:w="12240" w:h="15840"/>
      <w:pgMar w:top="720" w:right="720" w:bottom="720" w:left="72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9E0998" w14:textId="77777777" w:rsidR="00511D37" w:rsidRDefault="00511D37">
      <w:r>
        <w:separator/>
      </w:r>
    </w:p>
  </w:endnote>
  <w:endnote w:type="continuationSeparator" w:id="0">
    <w:p w14:paraId="706F3EC9" w14:textId="77777777" w:rsidR="00511D37" w:rsidRDefault="00511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B00A8" w14:textId="77777777" w:rsidR="00AF2CC0" w:rsidRDefault="00497065" w:rsidP="00DE5C53">
    <w:pPr>
      <w:pStyle w:val="Footer"/>
      <w:framePr w:wrap="around" w:vAnchor="text" w:hAnchor="margin" w:xAlign="center" w:y="1"/>
      <w:rPr>
        <w:rStyle w:val="PageNumber"/>
      </w:rPr>
    </w:pPr>
    <w:r>
      <w:rPr>
        <w:rStyle w:val="PageNumber"/>
        <w:rtl/>
      </w:rPr>
      <w:fldChar w:fldCharType="begin"/>
    </w:r>
    <w:r w:rsidR="00AF2CC0">
      <w:rPr>
        <w:rStyle w:val="PageNumber"/>
      </w:rPr>
      <w:instrText xml:space="preserve">PAGE  </w:instrText>
    </w:r>
    <w:r>
      <w:rPr>
        <w:rStyle w:val="PageNumber"/>
        <w:rtl/>
      </w:rPr>
      <w:fldChar w:fldCharType="end"/>
    </w:r>
  </w:p>
  <w:p w14:paraId="6264FA35" w14:textId="77777777" w:rsidR="00AF2CC0" w:rsidRDefault="00AF2C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EAD71" w14:textId="39C28CCA" w:rsidR="00AF2CC0" w:rsidRDefault="00497065">
    <w:pPr>
      <w:pStyle w:val="Footer"/>
      <w:jc w:val="center"/>
    </w:pPr>
    <w:r>
      <w:fldChar w:fldCharType="begin"/>
    </w:r>
    <w:r w:rsidR="00AF2CC0">
      <w:instrText xml:space="preserve"> PAGE   \* MERGEFORMAT </w:instrText>
    </w:r>
    <w:r>
      <w:fldChar w:fldCharType="separate"/>
    </w:r>
    <w:r w:rsidR="007F2054">
      <w:rPr>
        <w:noProof/>
        <w:rtl/>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019B7" w14:textId="77777777" w:rsidR="00511D37" w:rsidRDefault="00511D37">
      <w:r>
        <w:separator/>
      </w:r>
    </w:p>
  </w:footnote>
  <w:footnote w:type="continuationSeparator" w:id="0">
    <w:p w14:paraId="6500D18F" w14:textId="77777777" w:rsidR="00511D37" w:rsidRDefault="00511D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5004" w:type="pct"/>
      <w:tblInd w:w="-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2551"/>
      <w:gridCol w:w="5914"/>
      <w:gridCol w:w="2560"/>
    </w:tblGrid>
    <w:tr w:rsidR="00AF2CC0" w14:paraId="2D9E272F" w14:textId="77777777" w:rsidTr="00D91A4A">
      <w:trPr>
        <w:trHeight w:val="810"/>
      </w:trPr>
      <w:tc>
        <w:tcPr>
          <w:tcW w:w="1157" w:type="pct"/>
          <w:vMerge w:val="restart"/>
          <w:tcBorders>
            <w:top w:val="nil"/>
            <w:right w:val="single" w:sz="4" w:space="0" w:color="auto"/>
          </w:tcBorders>
        </w:tcPr>
        <w:p w14:paraId="5F03D661" w14:textId="77777777" w:rsidR="00AF2CC0" w:rsidRDefault="00EC432D" w:rsidP="00347519">
          <w:pPr>
            <w:pStyle w:val="Header"/>
            <w:ind w:left="892"/>
            <w:rPr>
              <w:rtl/>
              <w:lang w:bidi="fa-IR"/>
            </w:rPr>
          </w:pPr>
          <w:r>
            <w:rPr>
              <w:noProof/>
              <w:lang w:eastAsia="ko-KR"/>
            </w:rPr>
            <w:drawing>
              <wp:anchor distT="0" distB="0" distL="47625" distR="47625" simplePos="0" relativeHeight="251675648" behindDoc="0" locked="0" layoutInCell="1" allowOverlap="1" wp14:anchorId="24FEEA44" wp14:editId="626E09FE">
                <wp:simplePos x="0" y="0"/>
                <wp:positionH relativeFrom="column">
                  <wp:posOffset>252730</wp:posOffset>
                </wp:positionH>
                <wp:positionV relativeFrom="paragraph">
                  <wp:posOffset>-12700</wp:posOffset>
                </wp:positionV>
                <wp:extent cx="1009650" cy="811465"/>
                <wp:effectExtent l="0" t="0" r="0" b="8255"/>
                <wp:wrapNone/>
                <wp:docPr id="1" name="Picture 1" descr="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9-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11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82" w:type="pct"/>
          <w:tcBorders>
            <w:top w:val="nil"/>
            <w:left w:val="single" w:sz="4" w:space="0" w:color="auto"/>
            <w:bottom w:val="single" w:sz="4" w:space="0" w:color="auto"/>
            <w:right w:val="single" w:sz="4" w:space="0" w:color="auto"/>
          </w:tcBorders>
          <w:vAlign w:val="center"/>
        </w:tcPr>
        <w:p w14:paraId="314420B4" w14:textId="77777777" w:rsidR="00496F97" w:rsidRPr="00496F97" w:rsidRDefault="00156157" w:rsidP="009B3E04">
          <w:pPr>
            <w:pStyle w:val="Header"/>
            <w:jc w:val="center"/>
            <w:rPr>
              <w:rtl/>
            </w:rPr>
          </w:pPr>
          <w:r w:rsidRPr="00496F97">
            <w:rPr>
              <w:rtl/>
            </w:rPr>
            <w:t>باسمه‌تعال</w:t>
          </w:r>
          <w:r w:rsidRPr="00496F97">
            <w:rPr>
              <w:rFonts w:hint="cs"/>
              <w:rtl/>
            </w:rPr>
            <w:t>ی</w:t>
          </w:r>
        </w:p>
        <w:p w14:paraId="1DA76E96" w14:textId="77777777" w:rsidR="00AF2CC0" w:rsidRPr="00E41AEA" w:rsidRDefault="00FA4205" w:rsidP="006C64FC">
          <w:pPr>
            <w:pStyle w:val="Header"/>
            <w:jc w:val="center"/>
            <w:rPr>
              <w:b/>
              <w:bCs/>
              <w:rtl/>
            </w:rPr>
          </w:pPr>
          <w:r>
            <w:rPr>
              <w:rFonts w:hint="cs"/>
              <w:b/>
              <w:bCs/>
              <w:sz w:val="26"/>
              <w:szCs w:val="26"/>
              <w:rtl/>
              <w:lang w:bidi="fa-IR"/>
            </w:rPr>
            <w:t>مصوبه</w:t>
          </w:r>
          <w:r w:rsidR="00496F97">
            <w:rPr>
              <w:rFonts w:hint="cs"/>
              <w:b/>
              <w:bCs/>
              <w:sz w:val="26"/>
              <w:szCs w:val="26"/>
              <w:rtl/>
              <w:lang w:bidi="fa-IR"/>
            </w:rPr>
            <w:t xml:space="preserve"> کمیته‌</w:t>
          </w:r>
          <w:r w:rsidR="00496F97" w:rsidRPr="00264CAD">
            <w:rPr>
              <w:rFonts w:hint="cs"/>
              <w:b/>
              <w:bCs/>
              <w:sz w:val="26"/>
              <w:szCs w:val="26"/>
              <w:rtl/>
              <w:lang w:bidi="fa-IR"/>
            </w:rPr>
            <w:t xml:space="preserve"> تخصصی فقهی </w:t>
          </w:r>
          <w:r w:rsidR="00496F97" w:rsidRPr="00264CAD">
            <w:rPr>
              <w:rFonts w:ascii="Times New Roman" w:hAnsi="Times New Roman" w:cs="Times New Roman" w:hint="cs"/>
              <w:b/>
              <w:bCs/>
              <w:sz w:val="26"/>
              <w:szCs w:val="26"/>
              <w:rtl/>
              <w:lang w:bidi="fa-IR"/>
            </w:rPr>
            <w:t>–</w:t>
          </w:r>
          <w:r w:rsidR="00496F97" w:rsidRPr="00264CAD">
            <w:rPr>
              <w:rFonts w:hint="cs"/>
              <w:b/>
              <w:bCs/>
              <w:sz w:val="26"/>
              <w:szCs w:val="26"/>
              <w:rtl/>
              <w:lang w:bidi="fa-IR"/>
            </w:rPr>
            <w:t xml:space="preserve"> سال </w:t>
          </w:r>
          <w:r w:rsidR="006C64FC">
            <w:rPr>
              <w:rFonts w:hint="cs"/>
              <w:b/>
              <w:bCs/>
              <w:sz w:val="26"/>
              <w:szCs w:val="26"/>
              <w:rtl/>
              <w:lang w:bidi="fa-IR"/>
            </w:rPr>
            <w:t>یازدهم و دوازدهم</w:t>
          </w:r>
        </w:p>
      </w:tc>
      <w:tc>
        <w:tcPr>
          <w:tcW w:w="1161" w:type="pct"/>
          <w:vMerge w:val="restart"/>
          <w:tcBorders>
            <w:top w:val="nil"/>
            <w:left w:val="single" w:sz="4" w:space="0" w:color="auto"/>
          </w:tcBorders>
          <w:vAlign w:val="center"/>
        </w:tcPr>
        <w:p w14:paraId="3B4A3820" w14:textId="77777777" w:rsidR="00AF2CC0" w:rsidRPr="00E10EC1" w:rsidRDefault="00AF2CC0" w:rsidP="006C64FC">
          <w:pPr>
            <w:pStyle w:val="Header"/>
            <w:jc w:val="left"/>
            <w:rPr>
              <w:rtl/>
              <w:lang w:bidi="fa-IR"/>
            </w:rPr>
          </w:pPr>
          <w:r w:rsidRPr="00505EAB">
            <w:rPr>
              <w:rFonts w:hint="cs"/>
              <w:sz w:val="26"/>
              <w:szCs w:val="26"/>
              <w:rtl/>
              <w:lang w:bidi="fa-IR"/>
            </w:rPr>
            <w:t>جلس</w:t>
          </w:r>
          <w:r w:rsidR="00C4629F" w:rsidRPr="00505EAB">
            <w:rPr>
              <w:rFonts w:hint="cs"/>
              <w:sz w:val="26"/>
              <w:szCs w:val="26"/>
              <w:rtl/>
              <w:lang w:bidi="fa-IR"/>
            </w:rPr>
            <w:t>ه</w:t>
          </w:r>
          <w:r w:rsidRPr="00505EAB">
            <w:rPr>
              <w:rFonts w:hint="cs"/>
              <w:sz w:val="26"/>
              <w:szCs w:val="26"/>
              <w:rtl/>
              <w:lang w:bidi="fa-IR"/>
            </w:rPr>
            <w:t xml:space="preserve"> شماره:</w:t>
          </w:r>
          <w:r w:rsidR="00CB5C46">
            <w:rPr>
              <w:rFonts w:hint="cs"/>
              <w:rtl/>
              <w:lang w:bidi="fa-IR"/>
            </w:rPr>
            <w:t xml:space="preserve"> </w:t>
          </w:r>
          <w:r w:rsidR="006C64FC" w:rsidRPr="00D518D6">
            <w:rPr>
              <w:rFonts w:hint="cs"/>
              <w:sz w:val="24"/>
              <w:szCs w:val="24"/>
              <w:rtl/>
              <w:lang w:bidi="fa-IR"/>
            </w:rPr>
            <w:t>162 و 163 و 175 و 176</w:t>
          </w:r>
        </w:p>
        <w:p w14:paraId="2957EFFB" w14:textId="77777777" w:rsidR="00AF2CC0" w:rsidRPr="00AC5986" w:rsidRDefault="00AF2CC0" w:rsidP="006C64FC">
          <w:pPr>
            <w:pStyle w:val="Header"/>
            <w:jc w:val="left"/>
            <w:rPr>
              <w:rtl/>
              <w:lang w:bidi="fa-IR"/>
            </w:rPr>
          </w:pPr>
          <w:r w:rsidRPr="00505EAB">
            <w:rPr>
              <w:rFonts w:hint="cs"/>
              <w:sz w:val="26"/>
              <w:szCs w:val="26"/>
              <w:rtl/>
              <w:lang w:bidi="fa-IR"/>
            </w:rPr>
            <w:t>تاریخ برگزاری:</w:t>
          </w:r>
          <w:r w:rsidR="006C64FC">
            <w:rPr>
              <w:rFonts w:hint="cs"/>
              <w:rtl/>
              <w:lang w:bidi="fa-IR"/>
            </w:rPr>
            <w:t xml:space="preserve"> </w:t>
          </w:r>
          <w:r w:rsidR="006C64FC" w:rsidRPr="00D518D6">
            <w:rPr>
              <w:rFonts w:hint="cs"/>
              <w:sz w:val="24"/>
              <w:szCs w:val="24"/>
              <w:rtl/>
              <w:lang w:bidi="fa-IR"/>
            </w:rPr>
            <w:t>13/10/96، 11/11/96، 13/4/97 و 27/4/97</w:t>
          </w:r>
        </w:p>
      </w:tc>
    </w:tr>
    <w:tr w:rsidR="00AF2CC0" w14:paraId="57EFF503" w14:textId="77777777" w:rsidTr="00F53D69">
      <w:trPr>
        <w:trHeight w:val="444"/>
      </w:trPr>
      <w:tc>
        <w:tcPr>
          <w:tcW w:w="1157" w:type="pct"/>
          <w:vMerge/>
          <w:tcBorders>
            <w:right w:val="single" w:sz="4" w:space="0" w:color="auto"/>
          </w:tcBorders>
        </w:tcPr>
        <w:p w14:paraId="2751F5FD" w14:textId="77777777" w:rsidR="00AF2CC0" w:rsidRDefault="00AF2CC0" w:rsidP="009B3E04">
          <w:pPr>
            <w:pStyle w:val="Header"/>
            <w:rPr>
              <w:noProof/>
              <w:rtl/>
            </w:rPr>
          </w:pPr>
        </w:p>
      </w:tc>
      <w:tc>
        <w:tcPr>
          <w:tcW w:w="2682" w:type="pct"/>
          <w:tcBorders>
            <w:top w:val="single" w:sz="4" w:space="0" w:color="auto"/>
            <w:left w:val="single" w:sz="4" w:space="0" w:color="auto"/>
            <w:bottom w:val="thinThickSmallGap" w:sz="24" w:space="0" w:color="auto"/>
            <w:right w:val="single" w:sz="4" w:space="0" w:color="auto"/>
          </w:tcBorders>
          <w:vAlign w:val="center"/>
        </w:tcPr>
        <w:p w14:paraId="0E56C26E" w14:textId="77777777" w:rsidR="00AF2CC0" w:rsidRPr="00352057" w:rsidRDefault="00496F97" w:rsidP="006C64FC">
          <w:pPr>
            <w:pStyle w:val="Header"/>
            <w:jc w:val="center"/>
            <w:rPr>
              <w:b/>
              <w:bCs/>
              <w:sz w:val="24"/>
              <w:szCs w:val="24"/>
              <w:rtl/>
              <w:lang w:bidi="fa-IR"/>
            </w:rPr>
          </w:pPr>
          <w:r w:rsidRPr="000867B0">
            <w:rPr>
              <w:rFonts w:hint="cs"/>
              <w:b/>
              <w:bCs/>
              <w:sz w:val="24"/>
              <w:szCs w:val="24"/>
              <w:rtl/>
            </w:rPr>
            <w:t xml:space="preserve">موضوع: </w:t>
          </w:r>
          <w:r w:rsidR="006C64FC" w:rsidRPr="000867B0">
            <w:rPr>
              <w:rFonts w:hint="cs"/>
              <w:b/>
              <w:bCs/>
              <w:sz w:val="24"/>
              <w:szCs w:val="24"/>
              <w:rtl/>
            </w:rPr>
            <w:t>أوراق وکالت</w:t>
          </w:r>
        </w:p>
      </w:tc>
      <w:tc>
        <w:tcPr>
          <w:tcW w:w="1161" w:type="pct"/>
          <w:vMerge/>
          <w:tcBorders>
            <w:left w:val="single" w:sz="4" w:space="0" w:color="auto"/>
          </w:tcBorders>
        </w:tcPr>
        <w:p w14:paraId="316DAF6F" w14:textId="77777777" w:rsidR="00AF2CC0" w:rsidRDefault="00AF2CC0" w:rsidP="009B3E04">
          <w:pPr>
            <w:pStyle w:val="Header"/>
            <w:ind w:left="1260"/>
            <w:rPr>
              <w:rtl/>
              <w:lang w:bidi="fa-IR"/>
            </w:rPr>
          </w:pPr>
        </w:p>
      </w:tc>
    </w:tr>
  </w:tbl>
  <w:p w14:paraId="2B975D11" w14:textId="77777777" w:rsidR="00AF2CC0" w:rsidRDefault="00AF2C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9219D"/>
    <w:multiLevelType w:val="hybridMultilevel"/>
    <w:tmpl w:val="247AA18C"/>
    <w:lvl w:ilvl="0" w:tplc="0E0C2356">
      <w:start w:val="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011A5E95"/>
    <w:multiLevelType w:val="hybridMultilevel"/>
    <w:tmpl w:val="8AE4BBAA"/>
    <w:lvl w:ilvl="0" w:tplc="FD761F08">
      <w:start w:val="1"/>
      <w:numFmt w:val="bullet"/>
      <w:lvlText w:val=""/>
      <w:lvlJc w:val="left"/>
      <w:pPr>
        <w:tabs>
          <w:tab w:val="num" w:pos="720"/>
        </w:tabs>
        <w:ind w:left="720" w:hanging="360"/>
      </w:pPr>
      <w:rPr>
        <w:rFonts w:ascii="Wingdings" w:hAnsi="Wingdings" w:hint="default"/>
      </w:rPr>
    </w:lvl>
    <w:lvl w:ilvl="1" w:tplc="FF6439EC" w:tentative="1">
      <w:start w:val="1"/>
      <w:numFmt w:val="bullet"/>
      <w:lvlText w:val=""/>
      <w:lvlJc w:val="left"/>
      <w:pPr>
        <w:tabs>
          <w:tab w:val="num" w:pos="1440"/>
        </w:tabs>
        <w:ind w:left="1440" w:hanging="360"/>
      </w:pPr>
      <w:rPr>
        <w:rFonts w:ascii="Wingdings" w:hAnsi="Wingdings" w:hint="default"/>
      </w:rPr>
    </w:lvl>
    <w:lvl w:ilvl="2" w:tplc="86866210" w:tentative="1">
      <w:start w:val="1"/>
      <w:numFmt w:val="bullet"/>
      <w:lvlText w:val=""/>
      <w:lvlJc w:val="left"/>
      <w:pPr>
        <w:tabs>
          <w:tab w:val="num" w:pos="2160"/>
        </w:tabs>
        <w:ind w:left="2160" w:hanging="360"/>
      </w:pPr>
      <w:rPr>
        <w:rFonts w:ascii="Wingdings" w:hAnsi="Wingdings" w:hint="default"/>
      </w:rPr>
    </w:lvl>
    <w:lvl w:ilvl="3" w:tplc="5EFE96A2" w:tentative="1">
      <w:start w:val="1"/>
      <w:numFmt w:val="bullet"/>
      <w:lvlText w:val=""/>
      <w:lvlJc w:val="left"/>
      <w:pPr>
        <w:tabs>
          <w:tab w:val="num" w:pos="2880"/>
        </w:tabs>
        <w:ind w:left="2880" w:hanging="360"/>
      </w:pPr>
      <w:rPr>
        <w:rFonts w:ascii="Wingdings" w:hAnsi="Wingdings" w:hint="default"/>
      </w:rPr>
    </w:lvl>
    <w:lvl w:ilvl="4" w:tplc="3E6036F2" w:tentative="1">
      <w:start w:val="1"/>
      <w:numFmt w:val="bullet"/>
      <w:lvlText w:val=""/>
      <w:lvlJc w:val="left"/>
      <w:pPr>
        <w:tabs>
          <w:tab w:val="num" w:pos="3600"/>
        </w:tabs>
        <w:ind w:left="3600" w:hanging="360"/>
      </w:pPr>
      <w:rPr>
        <w:rFonts w:ascii="Wingdings" w:hAnsi="Wingdings" w:hint="default"/>
      </w:rPr>
    </w:lvl>
    <w:lvl w:ilvl="5" w:tplc="6382C9C4" w:tentative="1">
      <w:start w:val="1"/>
      <w:numFmt w:val="bullet"/>
      <w:lvlText w:val=""/>
      <w:lvlJc w:val="left"/>
      <w:pPr>
        <w:tabs>
          <w:tab w:val="num" w:pos="4320"/>
        </w:tabs>
        <w:ind w:left="4320" w:hanging="360"/>
      </w:pPr>
      <w:rPr>
        <w:rFonts w:ascii="Wingdings" w:hAnsi="Wingdings" w:hint="default"/>
      </w:rPr>
    </w:lvl>
    <w:lvl w:ilvl="6" w:tplc="12964F78" w:tentative="1">
      <w:start w:val="1"/>
      <w:numFmt w:val="bullet"/>
      <w:lvlText w:val=""/>
      <w:lvlJc w:val="left"/>
      <w:pPr>
        <w:tabs>
          <w:tab w:val="num" w:pos="5040"/>
        </w:tabs>
        <w:ind w:left="5040" w:hanging="360"/>
      </w:pPr>
      <w:rPr>
        <w:rFonts w:ascii="Wingdings" w:hAnsi="Wingdings" w:hint="default"/>
      </w:rPr>
    </w:lvl>
    <w:lvl w:ilvl="7" w:tplc="08B42FEA" w:tentative="1">
      <w:start w:val="1"/>
      <w:numFmt w:val="bullet"/>
      <w:lvlText w:val=""/>
      <w:lvlJc w:val="left"/>
      <w:pPr>
        <w:tabs>
          <w:tab w:val="num" w:pos="5760"/>
        </w:tabs>
        <w:ind w:left="5760" w:hanging="360"/>
      </w:pPr>
      <w:rPr>
        <w:rFonts w:ascii="Wingdings" w:hAnsi="Wingdings" w:hint="default"/>
      </w:rPr>
    </w:lvl>
    <w:lvl w:ilvl="8" w:tplc="7CB6AE6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79027E"/>
    <w:multiLevelType w:val="hybridMultilevel"/>
    <w:tmpl w:val="84B226CA"/>
    <w:lvl w:ilvl="0" w:tplc="8070AB0A">
      <w:start w:val="1"/>
      <w:numFmt w:val="bullet"/>
      <w:lvlText w:val=""/>
      <w:lvlJc w:val="left"/>
      <w:pPr>
        <w:tabs>
          <w:tab w:val="num" w:pos="720"/>
        </w:tabs>
        <w:ind w:left="720" w:hanging="360"/>
      </w:pPr>
      <w:rPr>
        <w:rFonts w:ascii="Wingdings" w:hAnsi="Wingdings" w:hint="default"/>
      </w:rPr>
    </w:lvl>
    <w:lvl w:ilvl="1" w:tplc="28746882" w:tentative="1">
      <w:start w:val="1"/>
      <w:numFmt w:val="bullet"/>
      <w:lvlText w:val=""/>
      <w:lvlJc w:val="left"/>
      <w:pPr>
        <w:tabs>
          <w:tab w:val="num" w:pos="1440"/>
        </w:tabs>
        <w:ind w:left="1440" w:hanging="360"/>
      </w:pPr>
      <w:rPr>
        <w:rFonts w:ascii="Wingdings" w:hAnsi="Wingdings" w:hint="default"/>
      </w:rPr>
    </w:lvl>
    <w:lvl w:ilvl="2" w:tplc="CD6E8C0C" w:tentative="1">
      <w:start w:val="1"/>
      <w:numFmt w:val="bullet"/>
      <w:lvlText w:val=""/>
      <w:lvlJc w:val="left"/>
      <w:pPr>
        <w:tabs>
          <w:tab w:val="num" w:pos="2160"/>
        </w:tabs>
        <w:ind w:left="2160" w:hanging="360"/>
      </w:pPr>
      <w:rPr>
        <w:rFonts w:ascii="Wingdings" w:hAnsi="Wingdings" w:hint="default"/>
      </w:rPr>
    </w:lvl>
    <w:lvl w:ilvl="3" w:tplc="156E82A8" w:tentative="1">
      <w:start w:val="1"/>
      <w:numFmt w:val="bullet"/>
      <w:lvlText w:val=""/>
      <w:lvlJc w:val="left"/>
      <w:pPr>
        <w:tabs>
          <w:tab w:val="num" w:pos="2880"/>
        </w:tabs>
        <w:ind w:left="2880" w:hanging="360"/>
      </w:pPr>
      <w:rPr>
        <w:rFonts w:ascii="Wingdings" w:hAnsi="Wingdings" w:hint="default"/>
      </w:rPr>
    </w:lvl>
    <w:lvl w:ilvl="4" w:tplc="DB96880A" w:tentative="1">
      <w:start w:val="1"/>
      <w:numFmt w:val="bullet"/>
      <w:lvlText w:val=""/>
      <w:lvlJc w:val="left"/>
      <w:pPr>
        <w:tabs>
          <w:tab w:val="num" w:pos="3600"/>
        </w:tabs>
        <w:ind w:left="3600" w:hanging="360"/>
      </w:pPr>
      <w:rPr>
        <w:rFonts w:ascii="Wingdings" w:hAnsi="Wingdings" w:hint="default"/>
      </w:rPr>
    </w:lvl>
    <w:lvl w:ilvl="5" w:tplc="90EC398E" w:tentative="1">
      <w:start w:val="1"/>
      <w:numFmt w:val="bullet"/>
      <w:lvlText w:val=""/>
      <w:lvlJc w:val="left"/>
      <w:pPr>
        <w:tabs>
          <w:tab w:val="num" w:pos="4320"/>
        </w:tabs>
        <w:ind w:left="4320" w:hanging="360"/>
      </w:pPr>
      <w:rPr>
        <w:rFonts w:ascii="Wingdings" w:hAnsi="Wingdings" w:hint="default"/>
      </w:rPr>
    </w:lvl>
    <w:lvl w:ilvl="6" w:tplc="4E4642D0" w:tentative="1">
      <w:start w:val="1"/>
      <w:numFmt w:val="bullet"/>
      <w:lvlText w:val=""/>
      <w:lvlJc w:val="left"/>
      <w:pPr>
        <w:tabs>
          <w:tab w:val="num" w:pos="5040"/>
        </w:tabs>
        <w:ind w:left="5040" w:hanging="360"/>
      </w:pPr>
      <w:rPr>
        <w:rFonts w:ascii="Wingdings" w:hAnsi="Wingdings" w:hint="default"/>
      </w:rPr>
    </w:lvl>
    <w:lvl w:ilvl="7" w:tplc="75584040" w:tentative="1">
      <w:start w:val="1"/>
      <w:numFmt w:val="bullet"/>
      <w:lvlText w:val=""/>
      <w:lvlJc w:val="left"/>
      <w:pPr>
        <w:tabs>
          <w:tab w:val="num" w:pos="5760"/>
        </w:tabs>
        <w:ind w:left="5760" w:hanging="360"/>
      </w:pPr>
      <w:rPr>
        <w:rFonts w:ascii="Wingdings" w:hAnsi="Wingdings" w:hint="default"/>
      </w:rPr>
    </w:lvl>
    <w:lvl w:ilvl="8" w:tplc="347CCB9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1E45C0"/>
    <w:multiLevelType w:val="hybridMultilevel"/>
    <w:tmpl w:val="D1006C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A189B"/>
    <w:multiLevelType w:val="hybridMultilevel"/>
    <w:tmpl w:val="C58E4E98"/>
    <w:lvl w:ilvl="0" w:tplc="0409000F">
      <w:start w:val="3"/>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8414B"/>
    <w:multiLevelType w:val="hybridMultilevel"/>
    <w:tmpl w:val="DCCE8868"/>
    <w:lvl w:ilvl="0" w:tplc="FC7CD5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032A8E"/>
    <w:multiLevelType w:val="hybridMultilevel"/>
    <w:tmpl w:val="8092D496"/>
    <w:lvl w:ilvl="0" w:tplc="2AEAAF4E">
      <w:start w:val="1"/>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7452FD"/>
    <w:multiLevelType w:val="hybridMultilevel"/>
    <w:tmpl w:val="3D16FACC"/>
    <w:lvl w:ilvl="0" w:tplc="2730BDE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913CA2"/>
    <w:multiLevelType w:val="hybridMultilevel"/>
    <w:tmpl w:val="9DC4FE3A"/>
    <w:lvl w:ilvl="0" w:tplc="6562C0B0">
      <w:start w:val="4"/>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187335BE"/>
    <w:multiLevelType w:val="hybridMultilevel"/>
    <w:tmpl w:val="3BC0C0DC"/>
    <w:lvl w:ilvl="0" w:tplc="DCDEBD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4E7C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3A46E3"/>
    <w:multiLevelType w:val="hybridMultilevel"/>
    <w:tmpl w:val="5FE07B5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3B559C"/>
    <w:multiLevelType w:val="hybridMultilevel"/>
    <w:tmpl w:val="58BC8132"/>
    <w:lvl w:ilvl="0" w:tplc="933E349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E844C6"/>
    <w:multiLevelType w:val="hybridMultilevel"/>
    <w:tmpl w:val="5310125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A164DA0"/>
    <w:multiLevelType w:val="hybridMultilevel"/>
    <w:tmpl w:val="451A87D0"/>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2F792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4C30B8"/>
    <w:multiLevelType w:val="hybridMultilevel"/>
    <w:tmpl w:val="A29CB51C"/>
    <w:lvl w:ilvl="0" w:tplc="236E7EEC">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29D7C9C"/>
    <w:multiLevelType w:val="hybridMultilevel"/>
    <w:tmpl w:val="8092D496"/>
    <w:lvl w:ilvl="0" w:tplc="2AEAAF4E">
      <w:start w:val="1"/>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987FE9"/>
    <w:multiLevelType w:val="hybridMultilevel"/>
    <w:tmpl w:val="B9EC0D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333999"/>
    <w:multiLevelType w:val="hybridMultilevel"/>
    <w:tmpl w:val="819A91D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86F4319"/>
    <w:multiLevelType w:val="hybridMultilevel"/>
    <w:tmpl w:val="B33A4F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A7007E7"/>
    <w:multiLevelType w:val="hybridMultilevel"/>
    <w:tmpl w:val="467A4BB8"/>
    <w:lvl w:ilvl="0" w:tplc="49CC96B0">
      <w:start w:val="9"/>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222503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410163"/>
    <w:multiLevelType w:val="hybridMultilevel"/>
    <w:tmpl w:val="6554B760"/>
    <w:lvl w:ilvl="0" w:tplc="6ADC0FE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7C2000"/>
    <w:multiLevelType w:val="hybridMultilevel"/>
    <w:tmpl w:val="3D5EA312"/>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E85826"/>
    <w:multiLevelType w:val="hybridMultilevel"/>
    <w:tmpl w:val="D4B0F7B6"/>
    <w:lvl w:ilvl="0" w:tplc="C9C65110">
      <w:start w:val="1"/>
      <w:numFmt w:val="decimal"/>
      <w:lvlText w:val="%1-"/>
      <w:lvlJc w:val="left"/>
      <w:pPr>
        <w:ind w:left="720" w:hanging="360"/>
      </w:pPr>
      <w:rPr>
        <w:rFonts w:hint="default"/>
        <w:b/>
        <w:bCs/>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9F520A"/>
    <w:multiLevelType w:val="hybridMultilevel"/>
    <w:tmpl w:val="50A89E3E"/>
    <w:lvl w:ilvl="0" w:tplc="0409000F">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017D8A"/>
    <w:multiLevelType w:val="hybridMultilevel"/>
    <w:tmpl w:val="BA18D0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795D0E"/>
    <w:multiLevelType w:val="hybridMultilevel"/>
    <w:tmpl w:val="8092D496"/>
    <w:lvl w:ilvl="0" w:tplc="2AEAAF4E">
      <w:start w:val="1"/>
      <w:numFmt w:val="decimal"/>
      <w:lvlText w:val="%1-"/>
      <w:lvlJc w:val="left"/>
      <w:pPr>
        <w:ind w:left="720" w:hanging="360"/>
      </w:pPr>
      <w:rPr>
        <w:rFonts w:hint="default"/>
        <w:b/>
        <w:bCs/>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94752C2"/>
    <w:multiLevelType w:val="hybridMultilevel"/>
    <w:tmpl w:val="54AEEF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C1B52FB"/>
    <w:multiLevelType w:val="hybridMultilevel"/>
    <w:tmpl w:val="7548CE22"/>
    <w:lvl w:ilvl="0" w:tplc="631A707A">
      <w:start w:val="5"/>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62AB06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6EE1825"/>
    <w:multiLevelType w:val="hybridMultilevel"/>
    <w:tmpl w:val="9EF6BAC0"/>
    <w:lvl w:ilvl="0" w:tplc="0A663C46">
      <w:start w:val="8"/>
      <w:numFmt w:val="decimal"/>
      <w:lvlText w:val="%1."/>
      <w:lvlJc w:val="left"/>
      <w:pPr>
        <w:ind w:left="45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67B43F64"/>
    <w:multiLevelType w:val="hybridMultilevel"/>
    <w:tmpl w:val="B7F028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960F2C"/>
    <w:multiLevelType w:val="hybridMultilevel"/>
    <w:tmpl w:val="05DC337A"/>
    <w:lvl w:ilvl="0" w:tplc="9670C2D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6DAC38E5"/>
    <w:multiLevelType w:val="hybridMultilevel"/>
    <w:tmpl w:val="64FC9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CE24B9"/>
    <w:multiLevelType w:val="hybridMultilevel"/>
    <w:tmpl w:val="C20824AE"/>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566115"/>
    <w:multiLevelType w:val="hybridMultilevel"/>
    <w:tmpl w:val="3F5C387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7070E3"/>
    <w:multiLevelType w:val="hybridMultilevel"/>
    <w:tmpl w:val="234A17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82028BC"/>
    <w:multiLevelType w:val="hybridMultilevel"/>
    <w:tmpl w:val="4F26C26E"/>
    <w:lvl w:ilvl="0" w:tplc="00786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764499"/>
    <w:multiLevelType w:val="hybridMultilevel"/>
    <w:tmpl w:val="EBA6BE82"/>
    <w:lvl w:ilvl="0" w:tplc="8AB23FB2">
      <w:start w:val="4"/>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26"/>
  </w:num>
  <w:num w:numId="2">
    <w:abstractNumId w:val="6"/>
  </w:num>
  <w:num w:numId="3">
    <w:abstractNumId w:val="3"/>
  </w:num>
  <w:num w:numId="4">
    <w:abstractNumId w:val="19"/>
  </w:num>
  <w:num w:numId="5">
    <w:abstractNumId w:val="40"/>
  </w:num>
  <w:num w:numId="6">
    <w:abstractNumId w:val="30"/>
  </w:num>
  <w:num w:numId="7">
    <w:abstractNumId w:val="37"/>
  </w:num>
  <w:num w:numId="8">
    <w:abstractNumId w:val="32"/>
  </w:num>
  <w:num w:numId="9">
    <w:abstractNumId w:val="36"/>
  </w:num>
  <w:num w:numId="10">
    <w:abstractNumId w:val="0"/>
  </w:num>
  <w:num w:numId="11">
    <w:abstractNumId w:val="17"/>
  </w:num>
  <w:num w:numId="12">
    <w:abstractNumId w:val="4"/>
  </w:num>
  <w:num w:numId="13">
    <w:abstractNumId w:val="33"/>
  </w:num>
  <w:num w:numId="14">
    <w:abstractNumId w:val="16"/>
  </w:num>
  <w:num w:numId="15">
    <w:abstractNumId w:val="11"/>
  </w:num>
  <w:num w:numId="16">
    <w:abstractNumId w:val="8"/>
  </w:num>
  <w:num w:numId="17">
    <w:abstractNumId w:val="14"/>
  </w:num>
  <w:num w:numId="18">
    <w:abstractNumId w:val="28"/>
  </w:num>
  <w:num w:numId="19">
    <w:abstractNumId w:val="7"/>
  </w:num>
  <w:num w:numId="20">
    <w:abstractNumId w:val="23"/>
  </w:num>
  <w:num w:numId="21">
    <w:abstractNumId w:val="12"/>
  </w:num>
  <w:num w:numId="22">
    <w:abstractNumId w:val="34"/>
  </w:num>
  <w:num w:numId="23">
    <w:abstractNumId w:val="21"/>
  </w:num>
  <w:num w:numId="24">
    <w:abstractNumId w:val="24"/>
  </w:num>
  <w:num w:numId="25">
    <w:abstractNumId w:val="39"/>
  </w:num>
  <w:num w:numId="26">
    <w:abstractNumId w:val="25"/>
  </w:num>
  <w:num w:numId="27">
    <w:abstractNumId w:val="20"/>
  </w:num>
  <w:num w:numId="28">
    <w:abstractNumId w:val="5"/>
  </w:num>
  <w:num w:numId="29">
    <w:abstractNumId w:val="9"/>
  </w:num>
  <w:num w:numId="30">
    <w:abstractNumId w:val="35"/>
  </w:num>
  <w:num w:numId="31">
    <w:abstractNumId w:val="1"/>
  </w:num>
  <w:num w:numId="32">
    <w:abstractNumId w:val="2"/>
  </w:num>
  <w:num w:numId="33">
    <w:abstractNumId w:val="18"/>
  </w:num>
  <w:num w:numId="34">
    <w:abstractNumId w:val="38"/>
  </w:num>
  <w:num w:numId="35">
    <w:abstractNumId w:val="29"/>
  </w:num>
  <w:num w:numId="36">
    <w:abstractNumId w:val="13"/>
  </w:num>
  <w:num w:numId="37">
    <w:abstractNumId w:val="22"/>
  </w:num>
  <w:num w:numId="38">
    <w:abstractNumId w:val="27"/>
  </w:num>
  <w:num w:numId="39">
    <w:abstractNumId w:val="31"/>
  </w:num>
  <w:num w:numId="40">
    <w:abstractNumId w:val="15"/>
  </w:num>
  <w:num w:numId="41">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16E"/>
    <w:rsid w:val="000000C6"/>
    <w:rsid w:val="000011F0"/>
    <w:rsid w:val="00002F2D"/>
    <w:rsid w:val="0000529A"/>
    <w:rsid w:val="00006F09"/>
    <w:rsid w:val="0001069D"/>
    <w:rsid w:val="00010B1E"/>
    <w:rsid w:val="00012036"/>
    <w:rsid w:val="0001407C"/>
    <w:rsid w:val="000150F3"/>
    <w:rsid w:val="00015814"/>
    <w:rsid w:val="00015BFD"/>
    <w:rsid w:val="00016BFC"/>
    <w:rsid w:val="0001731C"/>
    <w:rsid w:val="00020D1D"/>
    <w:rsid w:val="000226CC"/>
    <w:rsid w:val="00023631"/>
    <w:rsid w:val="00025A29"/>
    <w:rsid w:val="00026DC1"/>
    <w:rsid w:val="00026E1E"/>
    <w:rsid w:val="00027138"/>
    <w:rsid w:val="00027DD0"/>
    <w:rsid w:val="00030CFE"/>
    <w:rsid w:val="00032337"/>
    <w:rsid w:val="00032438"/>
    <w:rsid w:val="000334BE"/>
    <w:rsid w:val="000352C9"/>
    <w:rsid w:val="00036318"/>
    <w:rsid w:val="00036593"/>
    <w:rsid w:val="00036FAA"/>
    <w:rsid w:val="000377D2"/>
    <w:rsid w:val="00041B3E"/>
    <w:rsid w:val="00041C81"/>
    <w:rsid w:val="000452B9"/>
    <w:rsid w:val="000459DE"/>
    <w:rsid w:val="00046F82"/>
    <w:rsid w:val="000474AE"/>
    <w:rsid w:val="000505ED"/>
    <w:rsid w:val="00050EA7"/>
    <w:rsid w:val="000514EF"/>
    <w:rsid w:val="0005280D"/>
    <w:rsid w:val="00052BC1"/>
    <w:rsid w:val="00053401"/>
    <w:rsid w:val="00055AA9"/>
    <w:rsid w:val="00055F1B"/>
    <w:rsid w:val="000570E4"/>
    <w:rsid w:val="00060543"/>
    <w:rsid w:val="00065DB0"/>
    <w:rsid w:val="00066E32"/>
    <w:rsid w:val="00067047"/>
    <w:rsid w:val="00067199"/>
    <w:rsid w:val="00067288"/>
    <w:rsid w:val="000743A8"/>
    <w:rsid w:val="0007518D"/>
    <w:rsid w:val="00075519"/>
    <w:rsid w:val="000758DC"/>
    <w:rsid w:val="0007699A"/>
    <w:rsid w:val="000769DA"/>
    <w:rsid w:val="000771AA"/>
    <w:rsid w:val="00080A14"/>
    <w:rsid w:val="00082067"/>
    <w:rsid w:val="00082847"/>
    <w:rsid w:val="00084198"/>
    <w:rsid w:val="00084881"/>
    <w:rsid w:val="00084E4E"/>
    <w:rsid w:val="00086534"/>
    <w:rsid w:val="000867B0"/>
    <w:rsid w:val="00086EE6"/>
    <w:rsid w:val="00087804"/>
    <w:rsid w:val="000903C1"/>
    <w:rsid w:val="00091F69"/>
    <w:rsid w:val="000920C6"/>
    <w:rsid w:val="00092C6C"/>
    <w:rsid w:val="000930B7"/>
    <w:rsid w:val="00097768"/>
    <w:rsid w:val="00097F1E"/>
    <w:rsid w:val="000A058A"/>
    <w:rsid w:val="000A3097"/>
    <w:rsid w:val="000A4D73"/>
    <w:rsid w:val="000A583B"/>
    <w:rsid w:val="000A605F"/>
    <w:rsid w:val="000A74C5"/>
    <w:rsid w:val="000A7AD5"/>
    <w:rsid w:val="000B2BE6"/>
    <w:rsid w:val="000B3D0C"/>
    <w:rsid w:val="000B449A"/>
    <w:rsid w:val="000B5536"/>
    <w:rsid w:val="000B663B"/>
    <w:rsid w:val="000B6758"/>
    <w:rsid w:val="000B709D"/>
    <w:rsid w:val="000B769F"/>
    <w:rsid w:val="000B7CC5"/>
    <w:rsid w:val="000C301B"/>
    <w:rsid w:val="000C5DAA"/>
    <w:rsid w:val="000C6B3E"/>
    <w:rsid w:val="000C7B78"/>
    <w:rsid w:val="000C7E31"/>
    <w:rsid w:val="000D121A"/>
    <w:rsid w:val="000D139C"/>
    <w:rsid w:val="000D4E70"/>
    <w:rsid w:val="000D533B"/>
    <w:rsid w:val="000D5FDA"/>
    <w:rsid w:val="000D63A6"/>
    <w:rsid w:val="000E01AA"/>
    <w:rsid w:val="000E068B"/>
    <w:rsid w:val="000E31BE"/>
    <w:rsid w:val="000E57FC"/>
    <w:rsid w:val="000E5DE0"/>
    <w:rsid w:val="000E6EE3"/>
    <w:rsid w:val="000F3351"/>
    <w:rsid w:val="000F4159"/>
    <w:rsid w:val="000F7508"/>
    <w:rsid w:val="00100793"/>
    <w:rsid w:val="00100ABD"/>
    <w:rsid w:val="00101690"/>
    <w:rsid w:val="00105D2F"/>
    <w:rsid w:val="00106D12"/>
    <w:rsid w:val="001076EC"/>
    <w:rsid w:val="00107E92"/>
    <w:rsid w:val="00111CF7"/>
    <w:rsid w:val="0011417A"/>
    <w:rsid w:val="0011423A"/>
    <w:rsid w:val="00114C20"/>
    <w:rsid w:val="0011709B"/>
    <w:rsid w:val="0011781A"/>
    <w:rsid w:val="00117F34"/>
    <w:rsid w:val="00122026"/>
    <w:rsid w:val="001246C1"/>
    <w:rsid w:val="00130004"/>
    <w:rsid w:val="00132AE3"/>
    <w:rsid w:val="0013316E"/>
    <w:rsid w:val="0013330F"/>
    <w:rsid w:val="00133419"/>
    <w:rsid w:val="00134683"/>
    <w:rsid w:val="001358AC"/>
    <w:rsid w:val="00136814"/>
    <w:rsid w:val="00142A0E"/>
    <w:rsid w:val="00143ECF"/>
    <w:rsid w:val="001462CF"/>
    <w:rsid w:val="00150BB5"/>
    <w:rsid w:val="00152AC1"/>
    <w:rsid w:val="00153269"/>
    <w:rsid w:val="00154CE5"/>
    <w:rsid w:val="00156157"/>
    <w:rsid w:val="00156499"/>
    <w:rsid w:val="00156BDC"/>
    <w:rsid w:val="0015791A"/>
    <w:rsid w:val="00163194"/>
    <w:rsid w:val="00163EAD"/>
    <w:rsid w:val="00164535"/>
    <w:rsid w:val="00165410"/>
    <w:rsid w:val="00166ECC"/>
    <w:rsid w:val="0017144D"/>
    <w:rsid w:val="00175657"/>
    <w:rsid w:val="001770F0"/>
    <w:rsid w:val="00177357"/>
    <w:rsid w:val="00177AB9"/>
    <w:rsid w:val="00187473"/>
    <w:rsid w:val="00190827"/>
    <w:rsid w:val="00191060"/>
    <w:rsid w:val="00192548"/>
    <w:rsid w:val="00195AF9"/>
    <w:rsid w:val="00195E02"/>
    <w:rsid w:val="0019613D"/>
    <w:rsid w:val="001A1F5F"/>
    <w:rsid w:val="001A282F"/>
    <w:rsid w:val="001A34C2"/>
    <w:rsid w:val="001A3F97"/>
    <w:rsid w:val="001A439D"/>
    <w:rsid w:val="001A62C8"/>
    <w:rsid w:val="001A6347"/>
    <w:rsid w:val="001A73E6"/>
    <w:rsid w:val="001A7AA0"/>
    <w:rsid w:val="001A7CAB"/>
    <w:rsid w:val="001A7E72"/>
    <w:rsid w:val="001B0703"/>
    <w:rsid w:val="001B3DE7"/>
    <w:rsid w:val="001B3F78"/>
    <w:rsid w:val="001B4AFD"/>
    <w:rsid w:val="001B71E7"/>
    <w:rsid w:val="001C08EB"/>
    <w:rsid w:val="001C1456"/>
    <w:rsid w:val="001C1641"/>
    <w:rsid w:val="001C2889"/>
    <w:rsid w:val="001C28F2"/>
    <w:rsid w:val="001C2FAD"/>
    <w:rsid w:val="001C52DD"/>
    <w:rsid w:val="001C5706"/>
    <w:rsid w:val="001C5DB5"/>
    <w:rsid w:val="001D13CA"/>
    <w:rsid w:val="001D13D4"/>
    <w:rsid w:val="001D1502"/>
    <w:rsid w:val="001D2A0B"/>
    <w:rsid w:val="001D2C10"/>
    <w:rsid w:val="001D46BE"/>
    <w:rsid w:val="001D4E78"/>
    <w:rsid w:val="001D528C"/>
    <w:rsid w:val="001D5801"/>
    <w:rsid w:val="001E069F"/>
    <w:rsid w:val="001E35DF"/>
    <w:rsid w:val="001E3839"/>
    <w:rsid w:val="001E3E21"/>
    <w:rsid w:val="001E4644"/>
    <w:rsid w:val="001E5F92"/>
    <w:rsid w:val="001E6D36"/>
    <w:rsid w:val="001E6DEE"/>
    <w:rsid w:val="001E6EC6"/>
    <w:rsid w:val="001F00C8"/>
    <w:rsid w:val="001F2189"/>
    <w:rsid w:val="001F440C"/>
    <w:rsid w:val="001F4AF4"/>
    <w:rsid w:val="001F5028"/>
    <w:rsid w:val="001F511B"/>
    <w:rsid w:val="001F62C4"/>
    <w:rsid w:val="001F72DC"/>
    <w:rsid w:val="002009D3"/>
    <w:rsid w:val="00201166"/>
    <w:rsid w:val="002013C8"/>
    <w:rsid w:val="0020262B"/>
    <w:rsid w:val="00202CFF"/>
    <w:rsid w:val="002061A5"/>
    <w:rsid w:val="00207EFA"/>
    <w:rsid w:val="002106F8"/>
    <w:rsid w:val="00210E7D"/>
    <w:rsid w:val="0021385B"/>
    <w:rsid w:val="00214C62"/>
    <w:rsid w:val="00215981"/>
    <w:rsid w:val="002164C2"/>
    <w:rsid w:val="00216D25"/>
    <w:rsid w:val="00220D3D"/>
    <w:rsid w:val="0022122D"/>
    <w:rsid w:val="002213F5"/>
    <w:rsid w:val="00221690"/>
    <w:rsid w:val="00221E96"/>
    <w:rsid w:val="00225B5C"/>
    <w:rsid w:val="00226488"/>
    <w:rsid w:val="00226ECD"/>
    <w:rsid w:val="002314F7"/>
    <w:rsid w:val="0023150B"/>
    <w:rsid w:val="002320B4"/>
    <w:rsid w:val="002346DB"/>
    <w:rsid w:val="002355EC"/>
    <w:rsid w:val="00237F1E"/>
    <w:rsid w:val="00240F66"/>
    <w:rsid w:val="00241739"/>
    <w:rsid w:val="00244264"/>
    <w:rsid w:val="002449F3"/>
    <w:rsid w:val="00244A40"/>
    <w:rsid w:val="00244F60"/>
    <w:rsid w:val="00245E81"/>
    <w:rsid w:val="00247278"/>
    <w:rsid w:val="00247465"/>
    <w:rsid w:val="0025036F"/>
    <w:rsid w:val="0025215C"/>
    <w:rsid w:val="00252D5B"/>
    <w:rsid w:val="00252E26"/>
    <w:rsid w:val="00254D2F"/>
    <w:rsid w:val="0025546E"/>
    <w:rsid w:val="00257E1C"/>
    <w:rsid w:val="00262F1A"/>
    <w:rsid w:val="0026384B"/>
    <w:rsid w:val="00264A6B"/>
    <w:rsid w:val="00264CAD"/>
    <w:rsid w:val="002664B9"/>
    <w:rsid w:val="002677D7"/>
    <w:rsid w:val="00271BAD"/>
    <w:rsid w:val="00275071"/>
    <w:rsid w:val="002766F5"/>
    <w:rsid w:val="00277EAF"/>
    <w:rsid w:val="002808CB"/>
    <w:rsid w:val="002833A3"/>
    <w:rsid w:val="00283BAA"/>
    <w:rsid w:val="00285138"/>
    <w:rsid w:val="002856C4"/>
    <w:rsid w:val="002859C1"/>
    <w:rsid w:val="00286849"/>
    <w:rsid w:val="0029036E"/>
    <w:rsid w:val="00291EEB"/>
    <w:rsid w:val="00292567"/>
    <w:rsid w:val="00293EAD"/>
    <w:rsid w:val="002941CB"/>
    <w:rsid w:val="00294837"/>
    <w:rsid w:val="0029677E"/>
    <w:rsid w:val="002973C3"/>
    <w:rsid w:val="002A0ADE"/>
    <w:rsid w:val="002A2BAC"/>
    <w:rsid w:val="002B2924"/>
    <w:rsid w:val="002B2EED"/>
    <w:rsid w:val="002B305A"/>
    <w:rsid w:val="002B33F8"/>
    <w:rsid w:val="002B406F"/>
    <w:rsid w:val="002B5EEE"/>
    <w:rsid w:val="002B609F"/>
    <w:rsid w:val="002B733F"/>
    <w:rsid w:val="002B77B5"/>
    <w:rsid w:val="002C0092"/>
    <w:rsid w:val="002C0F4F"/>
    <w:rsid w:val="002C2719"/>
    <w:rsid w:val="002C43AD"/>
    <w:rsid w:val="002C50F1"/>
    <w:rsid w:val="002C5B63"/>
    <w:rsid w:val="002C5BF7"/>
    <w:rsid w:val="002C65A6"/>
    <w:rsid w:val="002C7BBC"/>
    <w:rsid w:val="002D155A"/>
    <w:rsid w:val="002D1DF0"/>
    <w:rsid w:val="002E4489"/>
    <w:rsid w:val="002E4F45"/>
    <w:rsid w:val="002F3036"/>
    <w:rsid w:val="002F34B8"/>
    <w:rsid w:val="002F3F70"/>
    <w:rsid w:val="002F4B3A"/>
    <w:rsid w:val="002F6EF1"/>
    <w:rsid w:val="0030023A"/>
    <w:rsid w:val="00301507"/>
    <w:rsid w:val="003040D8"/>
    <w:rsid w:val="00304469"/>
    <w:rsid w:val="00305EFB"/>
    <w:rsid w:val="003063C4"/>
    <w:rsid w:val="00306CB9"/>
    <w:rsid w:val="0030721B"/>
    <w:rsid w:val="003102E5"/>
    <w:rsid w:val="003123FA"/>
    <w:rsid w:val="003124CC"/>
    <w:rsid w:val="0031354D"/>
    <w:rsid w:val="003138D2"/>
    <w:rsid w:val="00313FA2"/>
    <w:rsid w:val="00314090"/>
    <w:rsid w:val="00315D4C"/>
    <w:rsid w:val="00316173"/>
    <w:rsid w:val="00316ADD"/>
    <w:rsid w:val="00317C05"/>
    <w:rsid w:val="003229D5"/>
    <w:rsid w:val="00323375"/>
    <w:rsid w:val="00325044"/>
    <w:rsid w:val="00327717"/>
    <w:rsid w:val="0033244D"/>
    <w:rsid w:val="003371E2"/>
    <w:rsid w:val="0034104B"/>
    <w:rsid w:val="003429B3"/>
    <w:rsid w:val="003430EC"/>
    <w:rsid w:val="00345226"/>
    <w:rsid w:val="00345E77"/>
    <w:rsid w:val="00346F76"/>
    <w:rsid w:val="00347519"/>
    <w:rsid w:val="00352057"/>
    <w:rsid w:val="003529ED"/>
    <w:rsid w:val="00352C63"/>
    <w:rsid w:val="00353150"/>
    <w:rsid w:val="003534B5"/>
    <w:rsid w:val="00353583"/>
    <w:rsid w:val="00355A72"/>
    <w:rsid w:val="00356FC5"/>
    <w:rsid w:val="003636A0"/>
    <w:rsid w:val="0036374B"/>
    <w:rsid w:val="00364070"/>
    <w:rsid w:val="00364579"/>
    <w:rsid w:val="0036534E"/>
    <w:rsid w:val="00371A1F"/>
    <w:rsid w:val="00373E04"/>
    <w:rsid w:val="00375C1E"/>
    <w:rsid w:val="003763E3"/>
    <w:rsid w:val="0037736C"/>
    <w:rsid w:val="00377411"/>
    <w:rsid w:val="00381F0E"/>
    <w:rsid w:val="00382E41"/>
    <w:rsid w:val="003844B1"/>
    <w:rsid w:val="00385058"/>
    <w:rsid w:val="00385A72"/>
    <w:rsid w:val="00387E07"/>
    <w:rsid w:val="00390E46"/>
    <w:rsid w:val="00391CDB"/>
    <w:rsid w:val="00392AD4"/>
    <w:rsid w:val="00393C2A"/>
    <w:rsid w:val="00395F52"/>
    <w:rsid w:val="0039622D"/>
    <w:rsid w:val="00396484"/>
    <w:rsid w:val="003A0545"/>
    <w:rsid w:val="003A0AF8"/>
    <w:rsid w:val="003A1157"/>
    <w:rsid w:val="003A1F43"/>
    <w:rsid w:val="003A3B7B"/>
    <w:rsid w:val="003A46C9"/>
    <w:rsid w:val="003A502B"/>
    <w:rsid w:val="003A5972"/>
    <w:rsid w:val="003A5E33"/>
    <w:rsid w:val="003A6BDB"/>
    <w:rsid w:val="003A720B"/>
    <w:rsid w:val="003A746E"/>
    <w:rsid w:val="003B0C3F"/>
    <w:rsid w:val="003B565F"/>
    <w:rsid w:val="003B566D"/>
    <w:rsid w:val="003B5DC0"/>
    <w:rsid w:val="003B7688"/>
    <w:rsid w:val="003C0D3C"/>
    <w:rsid w:val="003C7E23"/>
    <w:rsid w:val="003D359B"/>
    <w:rsid w:val="003D3B73"/>
    <w:rsid w:val="003D3D88"/>
    <w:rsid w:val="003D48CE"/>
    <w:rsid w:val="003D514C"/>
    <w:rsid w:val="003E14C8"/>
    <w:rsid w:val="003E173F"/>
    <w:rsid w:val="003E2C48"/>
    <w:rsid w:val="003E2DA5"/>
    <w:rsid w:val="003E5728"/>
    <w:rsid w:val="003F0B4B"/>
    <w:rsid w:val="003F1A43"/>
    <w:rsid w:val="003F24F2"/>
    <w:rsid w:val="003F4F66"/>
    <w:rsid w:val="003F5274"/>
    <w:rsid w:val="00400C92"/>
    <w:rsid w:val="004016A8"/>
    <w:rsid w:val="00402267"/>
    <w:rsid w:val="00404357"/>
    <w:rsid w:val="00405C20"/>
    <w:rsid w:val="004064B8"/>
    <w:rsid w:val="0040708E"/>
    <w:rsid w:val="00411EC1"/>
    <w:rsid w:val="00413754"/>
    <w:rsid w:val="00413B63"/>
    <w:rsid w:val="00413CAB"/>
    <w:rsid w:val="00413FA6"/>
    <w:rsid w:val="00421881"/>
    <w:rsid w:val="0042452F"/>
    <w:rsid w:val="00427CC7"/>
    <w:rsid w:val="004306FA"/>
    <w:rsid w:val="0043427D"/>
    <w:rsid w:val="00435E80"/>
    <w:rsid w:val="0043671B"/>
    <w:rsid w:val="004419C5"/>
    <w:rsid w:val="00443009"/>
    <w:rsid w:val="00444E6C"/>
    <w:rsid w:val="00447A5B"/>
    <w:rsid w:val="004526D2"/>
    <w:rsid w:val="00452FE0"/>
    <w:rsid w:val="004567C6"/>
    <w:rsid w:val="00456A0F"/>
    <w:rsid w:val="00456C21"/>
    <w:rsid w:val="0045751C"/>
    <w:rsid w:val="00460709"/>
    <w:rsid w:val="00461A47"/>
    <w:rsid w:val="00461ABA"/>
    <w:rsid w:val="00461E60"/>
    <w:rsid w:val="00461F9F"/>
    <w:rsid w:val="00462CDE"/>
    <w:rsid w:val="0046597A"/>
    <w:rsid w:val="00466678"/>
    <w:rsid w:val="00466DA0"/>
    <w:rsid w:val="00470910"/>
    <w:rsid w:val="00471587"/>
    <w:rsid w:val="00471793"/>
    <w:rsid w:val="004718AC"/>
    <w:rsid w:val="0047232C"/>
    <w:rsid w:val="00472A51"/>
    <w:rsid w:val="00472E58"/>
    <w:rsid w:val="004731D1"/>
    <w:rsid w:val="00474962"/>
    <w:rsid w:val="004750F8"/>
    <w:rsid w:val="0048261C"/>
    <w:rsid w:val="00483438"/>
    <w:rsid w:val="004918FA"/>
    <w:rsid w:val="00492FD7"/>
    <w:rsid w:val="00496A89"/>
    <w:rsid w:val="00496BAE"/>
    <w:rsid w:val="00496F97"/>
    <w:rsid w:val="00497065"/>
    <w:rsid w:val="004A08A0"/>
    <w:rsid w:val="004A0F5E"/>
    <w:rsid w:val="004A65A1"/>
    <w:rsid w:val="004B1583"/>
    <w:rsid w:val="004B4AC9"/>
    <w:rsid w:val="004B6E4E"/>
    <w:rsid w:val="004B717F"/>
    <w:rsid w:val="004B76A3"/>
    <w:rsid w:val="004B7E34"/>
    <w:rsid w:val="004B7F5B"/>
    <w:rsid w:val="004C0D6C"/>
    <w:rsid w:val="004C1D4E"/>
    <w:rsid w:val="004C28BD"/>
    <w:rsid w:val="004C31DE"/>
    <w:rsid w:val="004C597A"/>
    <w:rsid w:val="004C6346"/>
    <w:rsid w:val="004C7119"/>
    <w:rsid w:val="004C79AF"/>
    <w:rsid w:val="004C7CA8"/>
    <w:rsid w:val="004D0284"/>
    <w:rsid w:val="004D3832"/>
    <w:rsid w:val="004D5229"/>
    <w:rsid w:val="004D754F"/>
    <w:rsid w:val="004D756E"/>
    <w:rsid w:val="004E0531"/>
    <w:rsid w:val="004E0BD5"/>
    <w:rsid w:val="004E0C62"/>
    <w:rsid w:val="004E1276"/>
    <w:rsid w:val="004E1316"/>
    <w:rsid w:val="004E3086"/>
    <w:rsid w:val="004E6246"/>
    <w:rsid w:val="004F0B2C"/>
    <w:rsid w:val="004F2812"/>
    <w:rsid w:val="004F3E86"/>
    <w:rsid w:val="004F50CC"/>
    <w:rsid w:val="004F67A3"/>
    <w:rsid w:val="004F6B23"/>
    <w:rsid w:val="004F6C62"/>
    <w:rsid w:val="004F7241"/>
    <w:rsid w:val="005002B9"/>
    <w:rsid w:val="0050036E"/>
    <w:rsid w:val="00502053"/>
    <w:rsid w:val="00502692"/>
    <w:rsid w:val="00505EAB"/>
    <w:rsid w:val="005068F3"/>
    <w:rsid w:val="00506AD4"/>
    <w:rsid w:val="00506B6B"/>
    <w:rsid w:val="00507E18"/>
    <w:rsid w:val="00511D37"/>
    <w:rsid w:val="00512F4C"/>
    <w:rsid w:val="00513D60"/>
    <w:rsid w:val="0051746F"/>
    <w:rsid w:val="005178E0"/>
    <w:rsid w:val="0052166E"/>
    <w:rsid w:val="005234B9"/>
    <w:rsid w:val="00524684"/>
    <w:rsid w:val="005326BB"/>
    <w:rsid w:val="005332E0"/>
    <w:rsid w:val="00533D20"/>
    <w:rsid w:val="00533E9D"/>
    <w:rsid w:val="005366B3"/>
    <w:rsid w:val="005367B1"/>
    <w:rsid w:val="005367F5"/>
    <w:rsid w:val="00537025"/>
    <w:rsid w:val="005400F3"/>
    <w:rsid w:val="00541450"/>
    <w:rsid w:val="00542307"/>
    <w:rsid w:val="0054273A"/>
    <w:rsid w:val="00544665"/>
    <w:rsid w:val="0054715C"/>
    <w:rsid w:val="00550EB6"/>
    <w:rsid w:val="005521A8"/>
    <w:rsid w:val="005531BD"/>
    <w:rsid w:val="005537B5"/>
    <w:rsid w:val="00555455"/>
    <w:rsid w:val="00555AB4"/>
    <w:rsid w:val="00557F5E"/>
    <w:rsid w:val="00560090"/>
    <w:rsid w:val="00560C0F"/>
    <w:rsid w:val="005615A8"/>
    <w:rsid w:val="00561D84"/>
    <w:rsid w:val="005639DB"/>
    <w:rsid w:val="00564FA0"/>
    <w:rsid w:val="005652A9"/>
    <w:rsid w:val="00565409"/>
    <w:rsid w:val="005657C6"/>
    <w:rsid w:val="00565E52"/>
    <w:rsid w:val="00566C8B"/>
    <w:rsid w:val="00571079"/>
    <w:rsid w:val="00571494"/>
    <w:rsid w:val="005735E8"/>
    <w:rsid w:val="0057597D"/>
    <w:rsid w:val="00577738"/>
    <w:rsid w:val="00582F54"/>
    <w:rsid w:val="00583451"/>
    <w:rsid w:val="005849C5"/>
    <w:rsid w:val="00584FB3"/>
    <w:rsid w:val="00586A54"/>
    <w:rsid w:val="00586AF1"/>
    <w:rsid w:val="00586E02"/>
    <w:rsid w:val="00591E04"/>
    <w:rsid w:val="00592A1F"/>
    <w:rsid w:val="00592B3A"/>
    <w:rsid w:val="00594A44"/>
    <w:rsid w:val="00595AF7"/>
    <w:rsid w:val="005A12C4"/>
    <w:rsid w:val="005A2512"/>
    <w:rsid w:val="005A468B"/>
    <w:rsid w:val="005A5335"/>
    <w:rsid w:val="005A7E78"/>
    <w:rsid w:val="005B1C5E"/>
    <w:rsid w:val="005B1FCD"/>
    <w:rsid w:val="005B20CB"/>
    <w:rsid w:val="005B3A50"/>
    <w:rsid w:val="005B3ACA"/>
    <w:rsid w:val="005B3D7D"/>
    <w:rsid w:val="005B4ED4"/>
    <w:rsid w:val="005B684E"/>
    <w:rsid w:val="005C1A51"/>
    <w:rsid w:val="005C1A93"/>
    <w:rsid w:val="005D01B4"/>
    <w:rsid w:val="005D12BA"/>
    <w:rsid w:val="005D4001"/>
    <w:rsid w:val="005D4FE5"/>
    <w:rsid w:val="005D7DB8"/>
    <w:rsid w:val="005E02F8"/>
    <w:rsid w:val="005E0EAF"/>
    <w:rsid w:val="005E1AD4"/>
    <w:rsid w:val="005E29AE"/>
    <w:rsid w:val="005E410C"/>
    <w:rsid w:val="005E52B2"/>
    <w:rsid w:val="005E5565"/>
    <w:rsid w:val="005E557C"/>
    <w:rsid w:val="005E7826"/>
    <w:rsid w:val="005F2622"/>
    <w:rsid w:val="005F2C46"/>
    <w:rsid w:val="005F2C64"/>
    <w:rsid w:val="005F34EA"/>
    <w:rsid w:val="005F3D18"/>
    <w:rsid w:val="005F4608"/>
    <w:rsid w:val="005F5D1D"/>
    <w:rsid w:val="0060007E"/>
    <w:rsid w:val="006004E1"/>
    <w:rsid w:val="00600B4D"/>
    <w:rsid w:val="0060205E"/>
    <w:rsid w:val="00604387"/>
    <w:rsid w:val="0060556D"/>
    <w:rsid w:val="00606380"/>
    <w:rsid w:val="00606747"/>
    <w:rsid w:val="00606B5E"/>
    <w:rsid w:val="0061021D"/>
    <w:rsid w:val="00610780"/>
    <w:rsid w:val="0061093E"/>
    <w:rsid w:val="00610992"/>
    <w:rsid w:val="00611D3F"/>
    <w:rsid w:val="00613740"/>
    <w:rsid w:val="006138AB"/>
    <w:rsid w:val="006143C4"/>
    <w:rsid w:val="00614413"/>
    <w:rsid w:val="00615572"/>
    <w:rsid w:val="00616EA3"/>
    <w:rsid w:val="00620139"/>
    <w:rsid w:val="00624C6C"/>
    <w:rsid w:val="00626D1D"/>
    <w:rsid w:val="00630A49"/>
    <w:rsid w:val="00630EE8"/>
    <w:rsid w:val="00632CEE"/>
    <w:rsid w:val="006338D7"/>
    <w:rsid w:val="00633E93"/>
    <w:rsid w:val="00634012"/>
    <w:rsid w:val="00634030"/>
    <w:rsid w:val="00635105"/>
    <w:rsid w:val="00642554"/>
    <w:rsid w:val="00645932"/>
    <w:rsid w:val="00645C1D"/>
    <w:rsid w:val="00646E82"/>
    <w:rsid w:val="0065103E"/>
    <w:rsid w:val="00651F5C"/>
    <w:rsid w:val="006526CB"/>
    <w:rsid w:val="00652871"/>
    <w:rsid w:val="006532FE"/>
    <w:rsid w:val="006547C1"/>
    <w:rsid w:val="00654C00"/>
    <w:rsid w:val="00656D6F"/>
    <w:rsid w:val="006606BE"/>
    <w:rsid w:val="006610FD"/>
    <w:rsid w:val="006646F9"/>
    <w:rsid w:val="00670C3A"/>
    <w:rsid w:val="00671131"/>
    <w:rsid w:val="00672760"/>
    <w:rsid w:val="00673357"/>
    <w:rsid w:val="00673814"/>
    <w:rsid w:val="006743A5"/>
    <w:rsid w:val="00674585"/>
    <w:rsid w:val="00674B75"/>
    <w:rsid w:val="00675624"/>
    <w:rsid w:val="00675F53"/>
    <w:rsid w:val="00690B05"/>
    <w:rsid w:val="006926E0"/>
    <w:rsid w:val="00693E1B"/>
    <w:rsid w:val="006945CF"/>
    <w:rsid w:val="00695828"/>
    <w:rsid w:val="0069678C"/>
    <w:rsid w:val="00696CA7"/>
    <w:rsid w:val="006979F0"/>
    <w:rsid w:val="006A199E"/>
    <w:rsid w:val="006A40CF"/>
    <w:rsid w:val="006A5145"/>
    <w:rsid w:val="006A6269"/>
    <w:rsid w:val="006A6288"/>
    <w:rsid w:val="006B16A5"/>
    <w:rsid w:val="006B32E9"/>
    <w:rsid w:val="006B4928"/>
    <w:rsid w:val="006B5780"/>
    <w:rsid w:val="006B59C7"/>
    <w:rsid w:val="006B6170"/>
    <w:rsid w:val="006B6AAF"/>
    <w:rsid w:val="006B6ECA"/>
    <w:rsid w:val="006B7951"/>
    <w:rsid w:val="006B7F94"/>
    <w:rsid w:val="006C10CE"/>
    <w:rsid w:val="006C1929"/>
    <w:rsid w:val="006C2014"/>
    <w:rsid w:val="006C277A"/>
    <w:rsid w:val="006C5368"/>
    <w:rsid w:val="006C540E"/>
    <w:rsid w:val="006C64FC"/>
    <w:rsid w:val="006D0DF8"/>
    <w:rsid w:val="006D1265"/>
    <w:rsid w:val="006D1644"/>
    <w:rsid w:val="006D35B8"/>
    <w:rsid w:val="006D4AF1"/>
    <w:rsid w:val="006D7DB5"/>
    <w:rsid w:val="006E1369"/>
    <w:rsid w:val="006E2063"/>
    <w:rsid w:val="006E2092"/>
    <w:rsid w:val="006E252A"/>
    <w:rsid w:val="006E67D1"/>
    <w:rsid w:val="006E72AF"/>
    <w:rsid w:val="006F0F25"/>
    <w:rsid w:val="006F343C"/>
    <w:rsid w:val="006F46F8"/>
    <w:rsid w:val="00704632"/>
    <w:rsid w:val="00704D06"/>
    <w:rsid w:val="00706456"/>
    <w:rsid w:val="0070685F"/>
    <w:rsid w:val="00706EC7"/>
    <w:rsid w:val="0070796D"/>
    <w:rsid w:val="00710FEE"/>
    <w:rsid w:val="0071118B"/>
    <w:rsid w:val="0071180D"/>
    <w:rsid w:val="0071296E"/>
    <w:rsid w:val="007145AF"/>
    <w:rsid w:val="00714728"/>
    <w:rsid w:val="00716D57"/>
    <w:rsid w:val="0071774F"/>
    <w:rsid w:val="00717E7E"/>
    <w:rsid w:val="007229BB"/>
    <w:rsid w:val="0072368D"/>
    <w:rsid w:val="007255C9"/>
    <w:rsid w:val="00725F8A"/>
    <w:rsid w:val="00727E98"/>
    <w:rsid w:val="0073012D"/>
    <w:rsid w:val="007313B9"/>
    <w:rsid w:val="00731B04"/>
    <w:rsid w:val="00732A10"/>
    <w:rsid w:val="00732B57"/>
    <w:rsid w:val="007402F5"/>
    <w:rsid w:val="00740419"/>
    <w:rsid w:val="00741AB4"/>
    <w:rsid w:val="00741FF9"/>
    <w:rsid w:val="00742EDB"/>
    <w:rsid w:val="00747B6F"/>
    <w:rsid w:val="00751140"/>
    <w:rsid w:val="00753EA8"/>
    <w:rsid w:val="00754464"/>
    <w:rsid w:val="00754FAF"/>
    <w:rsid w:val="00754FFA"/>
    <w:rsid w:val="00757BCD"/>
    <w:rsid w:val="00760215"/>
    <w:rsid w:val="00762C73"/>
    <w:rsid w:val="00763772"/>
    <w:rsid w:val="00764E92"/>
    <w:rsid w:val="0076567C"/>
    <w:rsid w:val="007663CA"/>
    <w:rsid w:val="00767DB8"/>
    <w:rsid w:val="0077051B"/>
    <w:rsid w:val="007734F4"/>
    <w:rsid w:val="0077375A"/>
    <w:rsid w:val="00773AB1"/>
    <w:rsid w:val="00774CE3"/>
    <w:rsid w:val="007755AD"/>
    <w:rsid w:val="00775EBF"/>
    <w:rsid w:val="00776739"/>
    <w:rsid w:val="0077728F"/>
    <w:rsid w:val="00780D53"/>
    <w:rsid w:val="00782288"/>
    <w:rsid w:val="00782387"/>
    <w:rsid w:val="00783692"/>
    <w:rsid w:val="00783E32"/>
    <w:rsid w:val="00790DC7"/>
    <w:rsid w:val="00792A4C"/>
    <w:rsid w:val="00792C8C"/>
    <w:rsid w:val="00792E25"/>
    <w:rsid w:val="00794841"/>
    <w:rsid w:val="00794F10"/>
    <w:rsid w:val="00796B80"/>
    <w:rsid w:val="007A114D"/>
    <w:rsid w:val="007A3A4F"/>
    <w:rsid w:val="007A40F5"/>
    <w:rsid w:val="007A4AC1"/>
    <w:rsid w:val="007A7EE2"/>
    <w:rsid w:val="007B10C5"/>
    <w:rsid w:val="007B147E"/>
    <w:rsid w:val="007B28BA"/>
    <w:rsid w:val="007B548D"/>
    <w:rsid w:val="007B5D07"/>
    <w:rsid w:val="007B5F75"/>
    <w:rsid w:val="007B6296"/>
    <w:rsid w:val="007B6928"/>
    <w:rsid w:val="007C0BD6"/>
    <w:rsid w:val="007C1438"/>
    <w:rsid w:val="007C1B0F"/>
    <w:rsid w:val="007C2521"/>
    <w:rsid w:val="007C434F"/>
    <w:rsid w:val="007D153D"/>
    <w:rsid w:val="007D1D6E"/>
    <w:rsid w:val="007D4FC2"/>
    <w:rsid w:val="007D744C"/>
    <w:rsid w:val="007E09EE"/>
    <w:rsid w:val="007E12F0"/>
    <w:rsid w:val="007E3993"/>
    <w:rsid w:val="007E773D"/>
    <w:rsid w:val="007F2054"/>
    <w:rsid w:val="007F37C2"/>
    <w:rsid w:val="007F3957"/>
    <w:rsid w:val="007F513C"/>
    <w:rsid w:val="007F62D4"/>
    <w:rsid w:val="00802D9D"/>
    <w:rsid w:val="008035FC"/>
    <w:rsid w:val="00803D54"/>
    <w:rsid w:val="00803EED"/>
    <w:rsid w:val="00804428"/>
    <w:rsid w:val="00805577"/>
    <w:rsid w:val="00810231"/>
    <w:rsid w:val="00810CBD"/>
    <w:rsid w:val="008110CF"/>
    <w:rsid w:val="008118E0"/>
    <w:rsid w:val="0081238E"/>
    <w:rsid w:val="00813F8A"/>
    <w:rsid w:val="008146BB"/>
    <w:rsid w:val="008152FE"/>
    <w:rsid w:val="00815300"/>
    <w:rsid w:val="00817708"/>
    <w:rsid w:val="008208E2"/>
    <w:rsid w:val="00820B16"/>
    <w:rsid w:val="00821AAA"/>
    <w:rsid w:val="008229ED"/>
    <w:rsid w:val="00823B49"/>
    <w:rsid w:val="00823ED4"/>
    <w:rsid w:val="008255F2"/>
    <w:rsid w:val="0082579F"/>
    <w:rsid w:val="00825DB9"/>
    <w:rsid w:val="0082640E"/>
    <w:rsid w:val="00826B46"/>
    <w:rsid w:val="00827F72"/>
    <w:rsid w:val="00830719"/>
    <w:rsid w:val="00830DEE"/>
    <w:rsid w:val="00830E47"/>
    <w:rsid w:val="008319C3"/>
    <w:rsid w:val="00831CC5"/>
    <w:rsid w:val="00832060"/>
    <w:rsid w:val="008322C6"/>
    <w:rsid w:val="008328C7"/>
    <w:rsid w:val="00835144"/>
    <w:rsid w:val="008351E3"/>
    <w:rsid w:val="00840969"/>
    <w:rsid w:val="0084132E"/>
    <w:rsid w:val="00843A44"/>
    <w:rsid w:val="00846C41"/>
    <w:rsid w:val="0084790B"/>
    <w:rsid w:val="00847FA7"/>
    <w:rsid w:val="00853C7A"/>
    <w:rsid w:val="00863BA8"/>
    <w:rsid w:val="00864460"/>
    <w:rsid w:val="00866023"/>
    <w:rsid w:val="008675F2"/>
    <w:rsid w:val="00870499"/>
    <w:rsid w:val="008712AD"/>
    <w:rsid w:val="0087280A"/>
    <w:rsid w:val="00873545"/>
    <w:rsid w:val="00873722"/>
    <w:rsid w:val="00876624"/>
    <w:rsid w:val="0087704A"/>
    <w:rsid w:val="00877931"/>
    <w:rsid w:val="00880104"/>
    <w:rsid w:val="00881926"/>
    <w:rsid w:val="00883355"/>
    <w:rsid w:val="0088369F"/>
    <w:rsid w:val="00883934"/>
    <w:rsid w:val="008857B5"/>
    <w:rsid w:val="00892779"/>
    <w:rsid w:val="00896A19"/>
    <w:rsid w:val="008A0005"/>
    <w:rsid w:val="008A2702"/>
    <w:rsid w:val="008A6679"/>
    <w:rsid w:val="008B2882"/>
    <w:rsid w:val="008B32B6"/>
    <w:rsid w:val="008C0E0D"/>
    <w:rsid w:val="008C0F71"/>
    <w:rsid w:val="008C101B"/>
    <w:rsid w:val="008C30FC"/>
    <w:rsid w:val="008C3505"/>
    <w:rsid w:val="008C50E0"/>
    <w:rsid w:val="008C62FD"/>
    <w:rsid w:val="008D0099"/>
    <w:rsid w:val="008D0377"/>
    <w:rsid w:val="008D19DE"/>
    <w:rsid w:val="008D2E18"/>
    <w:rsid w:val="008D2FA4"/>
    <w:rsid w:val="008D3DDE"/>
    <w:rsid w:val="008D419A"/>
    <w:rsid w:val="008D4361"/>
    <w:rsid w:val="008D43E1"/>
    <w:rsid w:val="008D4F28"/>
    <w:rsid w:val="008D5CAC"/>
    <w:rsid w:val="008D771D"/>
    <w:rsid w:val="008E0A52"/>
    <w:rsid w:val="008E1464"/>
    <w:rsid w:val="008E43F3"/>
    <w:rsid w:val="008E46FF"/>
    <w:rsid w:val="008E5E74"/>
    <w:rsid w:val="008F228F"/>
    <w:rsid w:val="008F37E2"/>
    <w:rsid w:val="008F5DE1"/>
    <w:rsid w:val="009032EC"/>
    <w:rsid w:val="0090538C"/>
    <w:rsid w:val="00905F8B"/>
    <w:rsid w:val="0090642E"/>
    <w:rsid w:val="00906882"/>
    <w:rsid w:val="00907CCA"/>
    <w:rsid w:val="0091074C"/>
    <w:rsid w:val="00911795"/>
    <w:rsid w:val="0091212C"/>
    <w:rsid w:val="0091318B"/>
    <w:rsid w:val="0091373A"/>
    <w:rsid w:val="0091418A"/>
    <w:rsid w:val="009153C6"/>
    <w:rsid w:val="00915908"/>
    <w:rsid w:val="009159B3"/>
    <w:rsid w:val="00916232"/>
    <w:rsid w:val="009175DE"/>
    <w:rsid w:val="00920267"/>
    <w:rsid w:val="009212E2"/>
    <w:rsid w:val="009239A2"/>
    <w:rsid w:val="00923B1E"/>
    <w:rsid w:val="009240DB"/>
    <w:rsid w:val="009243FF"/>
    <w:rsid w:val="0092501D"/>
    <w:rsid w:val="009257E2"/>
    <w:rsid w:val="0093236C"/>
    <w:rsid w:val="0093326A"/>
    <w:rsid w:val="00933415"/>
    <w:rsid w:val="00934781"/>
    <w:rsid w:val="0093628B"/>
    <w:rsid w:val="0093675A"/>
    <w:rsid w:val="00937414"/>
    <w:rsid w:val="0093790E"/>
    <w:rsid w:val="00940D76"/>
    <w:rsid w:val="00941573"/>
    <w:rsid w:val="00944F48"/>
    <w:rsid w:val="00945E6E"/>
    <w:rsid w:val="00946274"/>
    <w:rsid w:val="0094670B"/>
    <w:rsid w:val="00947D77"/>
    <w:rsid w:val="00950072"/>
    <w:rsid w:val="00950188"/>
    <w:rsid w:val="009508C6"/>
    <w:rsid w:val="00951E16"/>
    <w:rsid w:val="00951E3C"/>
    <w:rsid w:val="009571DB"/>
    <w:rsid w:val="009626BC"/>
    <w:rsid w:val="00963959"/>
    <w:rsid w:val="0096395E"/>
    <w:rsid w:val="00964F3A"/>
    <w:rsid w:val="00965834"/>
    <w:rsid w:val="0096724D"/>
    <w:rsid w:val="00967470"/>
    <w:rsid w:val="009721E1"/>
    <w:rsid w:val="00972849"/>
    <w:rsid w:val="00977800"/>
    <w:rsid w:val="009827AA"/>
    <w:rsid w:val="00982AA5"/>
    <w:rsid w:val="00983B84"/>
    <w:rsid w:val="00986275"/>
    <w:rsid w:val="00986EA0"/>
    <w:rsid w:val="009870B2"/>
    <w:rsid w:val="009874DB"/>
    <w:rsid w:val="009908A8"/>
    <w:rsid w:val="00990CFF"/>
    <w:rsid w:val="009945E6"/>
    <w:rsid w:val="00996085"/>
    <w:rsid w:val="009969C5"/>
    <w:rsid w:val="009972EB"/>
    <w:rsid w:val="009A1B3B"/>
    <w:rsid w:val="009A1EEC"/>
    <w:rsid w:val="009A3AF7"/>
    <w:rsid w:val="009A4851"/>
    <w:rsid w:val="009B04A5"/>
    <w:rsid w:val="009B0E94"/>
    <w:rsid w:val="009B264D"/>
    <w:rsid w:val="009B297A"/>
    <w:rsid w:val="009B2AB1"/>
    <w:rsid w:val="009B3E04"/>
    <w:rsid w:val="009B4AAE"/>
    <w:rsid w:val="009B55C4"/>
    <w:rsid w:val="009B5748"/>
    <w:rsid w:val="009B70A2"/>
    <w:rsid w:val="009C0E50"/>
    <w:rsid w:val="009C2242"/>
    <w:rsid w:val="009C2B8B"/>
    <w:rsid w:val="009C3702"/>
    <w:rsid w:val="009C3FB1"/>
    <w:rsid w:val="009C4CAB"/>
    <w:rsid w:val="009C4E16"/>
    <w:rsid w:val="009C5D03"/>
    <w:rsid w:val="009D055F"/>
    <w:rsid w:val="009D08E9"/>
    <w:rsid w:val="009D09A3"/>
    <w:rsid w:val="009D16D2"/>
    <w:rsid w:val="009D5FFE"/>
    <w:rsid w:val="009D6B5A"/>
    <w:rsid w:val="009D72C7"/>
    <w:rsid w:val="009D7831"/>
    <w:rsid w:val="009E3F00"/>
    <w:rsid w:val="009E4EDD"/>
    <w:rsid w:val="009E4F22"/>
    <w:rsid w:val="009F15EB"/>
    <w:rsid w:val="009F2EB3"/>
    <w:rsid w:val="009F446C"/>
    <w:rsid w:val="009F44BA"/>
    <w:rsid w:val="009F4B55"/>
    <w:rsid w:val="009F5003"/>
    <w:rsid w:val="009F6A05"/>
    <w:rsid w:val="00A0150D"/>
    <w:rsid w:val="00A028AF"/>
    <w:rsid w:val="00A11055"/>
    <w:rsid w:val="00A12EE2"/>
    <w:rsid w:val="00A1358D"/>
    <w:rsid w:val="00A143FB"/>
    <w:rsid w:val="00A14F80"/>
    <w:rsid w:val="00A155F3"/>
    <w:rsid w:val="00A16FF0"/>
    <w:rsid w:val="00A174C2"/>
    <w:rsid w:val="00A214E0"/>
    <w:rsid w:val="00A2266E"/>
    <w:rsid w:val="00A22C65"/>
    <w:rsid w:val="00A30D1A"/>
    <w:rsid w:val="00A3144B"/>
    <w:rsid w:val="00A31796"/>
    <w:rsid w:val="00A33E94"/>
    <w:rsid w:val="00A34A26"/>
    <w:rsid w:val="00A35622"/>
    <w:rsid w:val="00A3580F"/>
    <w:rsid w:val="00A37F51"/>
    <w:rsid w:val="00A417F1"/>
    <w:rsid w:val="00A42693"/>
    <w:rsid w:val="00A43E7E"/>
    <w:rsid w:val="00A4419E"/>
    <w:rsid w:val="00A44B30"/>
    <w:rsid w:val="00A45733"/>
    <w:rsid w:val="00A45E4C"/>
    <w:rsid w:val="00A47EA4"/>
    <w:rsid w:val="00A5042E"/>
    <w:rsid w:val="00A5131C"/>
    <w:rsid w:val="00A51813"/>
    <w:rsid w:val="00A54101"/>
    <w:rsid w:val="00A543EE"/>
    <w:rsid w:val="00A549C2"/>
    <w:rsid w:val="00A551C5"/>
    <w:rsid w:val="00A60D99"/>
    <w:rsid w:val="00A61B96"/>
    <w:rsid w:val="00A6478B"/>
    <w:rsid w:val="00A647B8"/>
    <w:rsid w:val="00A660A1"/>
    <w:rsid w:val="00A6665C"/>
    <w:rsid w:val="00A66DC1"/>
    <w:rsid w:val="00A67092"/>
    <w:rsid w:val="00A67624"/>
    <w:rsid w:val="00A67641"/>
    <w:rsid w:val="00A67E6B"/>
    <w:rsid w:val="00A70B38"/>
    <w:rsid w:val="00A70FDC"/>
    <w:rsid w:val="00A72272"/>
    <w:rsid w:val="00A75FB2"/>
    <w:rsid w:val="00A77CFB"/>
    <w:rsid w:val="00A8382A"/>
    <w:rsid w:val="00A83CB1"/>
    <w:rsid w:val="00A87B4A"/>
    <w:rsid w:val="00A91A64"/>
    <w:rsid w:val="00A928C1"/>
    <w:rsid w:val="00A92D62"/>
    <w:rsid w:val="00A93535"/>
    <w:rsid w:val="00A93803"/>
    <w:rsid w:val="00A94DCB"/>
    <w:rsid w:val="00AA0C5E"/>
    <w:rsid w:val="00AA0CEF"/>
    <w:rsid w:val="00AA4EAC"/>
    <w:rsid w:val="00AA7802"/>
    <w:rsid w:val="00AB2B7B"/>
    <w:rsid w:val="00AB5001"/>
    <w:rsid w:val="00AB5072"/>
    <w:rsid w:val="00AB5405"/>
    <w:rsid w:val="00AB620F"/>
    <w:rsid w:val="00AB642E"/>
    <w:rsid w:val="00AC0345"/>
    <w:rsid w:val="00AC1EA4"/>
    <w:rsid w:val="00AC2A1F"/>
    <w:rsid w:val="00AC536A"/>
    <w:rsid w:val="00AC5986"/>
    <w:rsid w:val="00AC6C1C"/>
    <w:rsid w:val="00AC72A5"/>
    <w:rsid w:val="00AC798E"/>
    <w:rsid w:val="00AD05F8"/>
    <w:rsid w:val="00AD19BB"/>
    <w:rsid w:val="00AD2195"/>
    <w:rsid w:val="00AD3290"/>
    <w:rsid w:val="00AD531C"/>
    <w:rsid w:val="00AD59D1"/>
    <w:rsid w:val="00AE0674"/>
    <w:rsid w:val="00AE420D"/>
    <w:rsid w:val="00AE4E94"/>
    <w:rsid w:val="00AE5A32"/>
    <w:rsid w:val="00AE5F1E"/>
    <w:rsid w:val="00AE6DB2"/>
    <w:rsid w:val="00AE754D"/>
    <w:rsid w:val="00AF08B7"/>
    <w:rsid w:val="00AF15CB"/>
    <w:rsid w:val="00AF2CC0"/>
    <w:rsid w:val="00AF4765"/>
    <w:rsid w:val="00AF7A5D"/>
    <w:rsid w:val="00B0087B"/>
    <w:rsid w:val="00B01378"/>
    <w:rsid w:val="00B0161D"/>
    <w:rsid w:val="00B0323E"/>
    <w:rsid w:val="00B04513"/>
    <w:rsid w:val="00B06622"/>
    <w:rsid w:val="00B130DF"/>
    <w:rsid w:val="00B134A3"/>
    <w:rsid w:val="00B14393"/>
    <w:rsid w:val="00B169E0"/>
    <w:rsid w:val="00B177C9"/>
    <w:rsid w:val="00B177EE"/>
    <w:rsid w:val="00B218D6"/>
    <w:rsid w:val="00B2329C"/>
    <w:rsid w:val="00B244BE"/>
    <w:rsid w:val="00B26FB1"/>
    <w:rsid w:val="00B27790"/>
    <w:rsid w:val="00B3069A"/>
    <w:rsid w:val="00B30D78"/>
    <w:rsid w:val="00B31F28"/>
    <w:rsid w:val="00B33820"/>
    <w:rsid w:val="00B338B4"/>
    <w:rsid w:val="00B36708"/>
    <w:rsid w:val="00B367C8"/>
    <w:rsid w:val="00B370CF"/>
    <w:rsid w:val="00B415E6"/>
    <w:rsid w:val="00B425D5"/>
    <w:rsid w:val="00B434BF"/>
    <w:rsid w:val="00B531D2"/>
    <w:rsid w:val="00B539A3"/>
    <w:rsid w:val="00B53F35"/>
    <w:rsid w:val="00B54832"/>
    <w:rsid w:val="00B5564D"/>
    <w:rsid w:val="00B56207"/>
    <w:rsid w:val="00B61D4C"/>
    <w:rsid w:val="00B62364"/>
    <w:rsid w:val="00B624ED"/>
    <w:rsid w:val="00B62640"/>
    <w:rsid w:val="00B63CB4"/>
    <w:rsid w:val="00B6465B"/>
    <w:rsid w:val="00B64888"/>
    <w:rsid w:val="00B7039C"/>
    <w:rsid w:val="00B70604"/>
    <w:rsid w:val="00B7119C"/>
    <w:rsid w:val="00B721D8"/>
    <w:rsid w:val="00B73513"/>
    <w:rsid w:val="00B73B06"/>
    <w:rsid w:val="00B7487C"/>
    <w:rsid w:val="00B756A0"/>
    <w:rsid w:val="00B77A72"/>
    <w:rsid w:val="00B8093C"/>
    <w:rsid w:val="00B84176"/>
    <w:rsid w:val="00B86CDA"/>
    <w:rsid w:val="00B87214"/>
    <w:rsid w:val="00B87D9B"/>
    <w:rsid w:val="00B87F04"/>
    <w:rsid w:val="00B90E50"/>
    <w:rsid w:val="00B920C4"/>
    <w:rsid w:val="00B931A6"/>
    <w:rsid w:val="00B93374"/>
    <w:rsid w:val="00B95FD5"/>
    <w:rsid w:val="00B974E6"/>
    <w:rsid w:val="00BA38A0"/>
    <w:rsid w:val="00BA4993"/>
    <w:rsid w:val="00BA4EAE"/>
    <w:rsid w:val="00BB0501"/>
    <w:rsid w:val="00BB1E31"/>
    <w:rsid w:val="00BB44E7"/>
    <w:rsid w:val="00BB49AF"/>
    <w:rsid w:val="00BB4A1C"/>
    <w:rsid w:val="00BB57B7"/>
    <w:rsid w:val="00BC0A42"/>
    <w:rsid w:val="00BC0CB3"/>
    <w:rsid w:val="00BC15C8"/>
    <w:rsid w:val="00BC1DA6"/>
    <w:rsid w:val="00BC2418"/>
    <w:rsid w:val="00BC26F0"/>
    <w:rsid w:val="00BC28BE"/>
    <w:rsid w:val="00BC2CD4"/>
    <w:rsid w:val="00BC3089"/>
    <w:rsid w:val="00BC3466"/>
    <w:rsid w:val="00BC3570"/>
    <w:rsid w:val="00BC55B9"/>
    <w:rsid w:val="00BD1477"/>
    <w:rsid w:val="00BD1C05"/>
    <w:rsid w:val="00BD2114"/>
    <w:rsid w:val="00BD4E5B"/>
    <w:rsid w:val="00BD72E4"/>
    <w:rsid w:val="00BD738F"/>
    <w:rsid w:val="00BE01D6"/>
    <w:rsid w:val="00BE1792"/>
    <w:rsid w:val="00BE2235"/>
    <w:rsid w:val="00BE366D"/>
    <w:rsid w:val="00BF05FD"/>
    <w:rsid w:val="00BF21DC"/>
    <w:rsid w:val="00BF2EFE"/>
    <w:rsid w:val="00BF39DD"/>
    <w:rsid w:val="00BF578C"/>
    <w:rsid w:val="00BF58CF"/>
    <w:rsid w:val="00BF5938"/>
    <w:rsid w:val="00BF70CD"/>
    <w:rsid w:val="00BF7878"/>
    <w:rsid w:val="00BF7B42"/>
    <w:rsid w:val="00C00204"/>
    <w:rsid w:val="00C006F3"/>
    <w:rsid w:val="00C04E7A"/>
    <w:rsid w:val="00C0590F"/>
    <w:rsid w:val="00C05E1A"/>
    <w:rsid w:val="00C10109"/>
    <w:rsid w:val="00C13CA6"/>
    <w:rsid w:val="00C1423D"/>
    <w:rsid w:val="00C14F2B"/>
    <w:rsid w:val="00C15B3C"/>
    <w:rsid w:val="00C169B4"/>
    <w:rsid w:val="00C21285"/>
    <w:rsid w:val="00C212C3"/>
    <w:rsid w:val="00C22149"/>
    <w:rsid w:val="00C23137"/>
    <w:rsid w:val="00C2347A"/>
    <w:rsid w:val="00C25E9A"/>
    <w:rsid w:val="00C26C7B"/>
    <w:rsid w:val="00C270C1"/>
    <w:rsid w:val="00C32144"/>
    <w:rsid w:val="00C32C1D"/>
    <w:rsid w:val="00C3304B"/>
    <w:rsid w:val="00C33E14"/>
    <w:rsid w:val="00C40390"/>
    <w:rsid w:val="00C40E04"/>
    <w:rsid w:val="00C43255"/>
    <w:rsid w:val="00C43496"/>
    <w:rsid w:val="00C43E35"/>
    <w:rsid w:val="00C4560E"/>
    <w:rsid w:val="00C4629F"/>
    <w:rsid w:val="00C4727D"/>
    <w:rsid w:val="00C5206E"/>
    <w:rsid w:val="00C52ADC"/>
    <w:rsid w:val="00C52C27"/>
    <w:rsid w:val="00C540D7"/>
    <w:rsid w:val="00C540F6"/>
    <w:rsid w:val="00C54CB9"/>
    <w:rsid w:val="00C556D2"/>
    <w:rsid w:val="00C611BC"/>
    <w:rsid w:val="00C61B18"/>
    <w:rsid w:val="00C62122"/>
    <w:rsid w:val="00C6226D"/>
    <w:rsid w:val="00C62806"/>
    <w:rsid w:val="00C63CF7"/>
    <w:rsid w:val="00C64126"/>
    <w:rsid w:val="00C6715A"/>
    <w:rsid w:val="00C71B55"/>
    <w:rsid w:val="00C74ADC"/>
    <w:rsid w:val="00C7662D"/>
    <w:rsid w:val="00C77872"/>
    <w:rsid w:val="00C77BE3"/>
    <w:rsid w:val="00C81958"/>
    <w:rsid w:val="00C82E72"/>
    <w:rsid w:val="00C82FED"/>
    <w:rsid w:val="00C83F02"/>
    <w:rsid w:val="00C84C98"/>
    <w:rsid w:val="00C8521B"/>
    <w:rsid w:val="00C853B7"/>
    <w:rsid w:val="00C87BFA"/>
    <w:rsid w:val="00C87C78"/>
    <w:rsid w:val="00C907FA"/>
    <w:rsid w:val="00C9364E"/>
    <w:rsid w:val="00CA0CFF"/>
    <w:rsid w:val="00CA1755"/>
    <w:rsid w:val="00CA40E6"/>
    <w:rsid w:val="00CA498C"/>
    <w:rsid w:val="00CA5927"/>
    <w:rsid w:val="00CA65DE"/>
    <w:rsid w:val="00CA70B2"/>
    <w:rsid w:val="00CA7E72"/>
    <w:rsid w:val="00CB37F0"/>
    <w:rsid w:val="00CB4B7F"/>
    <w:rsid w:val="00CB529E"/>
    <w:rsid w:val="00CB5552"/>
    <w:rsid w:val="00CB5C1D"/>
    <w:rsid w:val="00CB5C46"/>
    <w:rsid w:val="00CB62F8"/>
    <w:rsid w:val="00CB718E"/>
    <w:rsid w:val="00CB7332"/>
    <w:rsid w:val="00CB75CB"/>
    <w:rsid w:val="00CB7D19"/>
    <w:rsid w:val="00CB7EC2"/>
    <w:rsid w:val="00CC045E"/>
    <w:rsid w:val="00CC2123"/>
    <w:rsid w:val="00CC3604"/>
    <w:rsid w:val="00CC7436"/>
    <w:rsid w:val="00CD4F79"/>
    <w:rsid w:val="00CD52D9"/>
    <w:rsid w:val="00CD5459"/>
    <w:rsid w:val="00CE0459"/>
    <w:rsid w:val="00CE14E5"/>
    <w:rsid w:val="00CE2873"/>
    <w:rsid w:val="00CE2B40"/>
    <w:rsid w:val="00CE55B8"/>
    <w:rsid w:val="00CE57D9"/>
    <w:rsid w:val="00CE7063"/>
    <w:rsid w:val="00CF15FE"/>
    <w:rsid w:val="00CF18BE"/>
    <w:rsid w:val="00CF2226"/>
    <w:rsid w:val="00CF28B2"/>
    <w:rsid w:val="00CF4279"/>
    <w:rsid w:val="00CF4C47"/>
    <w:rsid w:val="00CF53E9"/>
    <w:rsid w:val="00CF5AAC"/>
    <w:rsid w:val="00D001F7"/>
    <w:rsid w:val="00D0258D"/>
    <w:rsid w:val="00D04713"/>
    <w:rsid w:val="00D04EA1"/>
    <w:rsid w:val="00D063BD"/>
    <w:rsid w:val="00D0782F"/>
    <w:rsid w:val="00D10DC1"/>
    <w:rsid w:val="00D10E91"/>
    <w:rsid w:val="00D11072"/>
    <w:rsid w:val="00D13254"/>
    <w:rsid w:val="00D13B4D"/>
    <w:rsid w:val="00D14EA3"/>
    <w:rsid w:val="00D155F7"/>
    <w:rsid w:val="00D15B2A"/>
    <w:rsid w:val="00D1700D"/>
    <w:rsid w:val="00D17A5D"/>
    <w:rsid w:val="00D17E81"/>
    <w:rsid w:val="00D2015C"/>
    <w:rsid w:val="00D22300"/>
    <w:rsid w:val="00D229A8"/>
    <w:rsid w:val="00D2331D"/>
    <w:rsid w:val="00D25680"/>
    <w:rsid w:val="00D25A95"/>
    <w:rsid w:val="00D26CCA"/>
    <w:rsid w:val="00D26EC2"/>
    <w:rsid w:val="00D27C35"/>
    <w:rsid w:val="00D30E18"/>
    <w:rsid w:val="00D329EC"/>
    <w:rsid w:val="00D33A5D"/>
    <w:rsid w:val="00D349AB"/>
    <w:rsid w:val="00D352BC"/>
    <w:rsid w:val="00D424EC"/>
    <w:rsid w:val="00D439D2"/>
    <w:rsid w:val="00D44576"/>
    <w:rsid w:val="00D45200"/>
    <w:rsid w:val="00D45A3C"/>
    <w:rsid w:val="00D50483"/>
    <w:rsid w:val="00D514AC"/>
    <w:rsid w:val="00D518D6"/>
    <w:rsid w:val="00D53CA5"/>
    <w:rsid w:val="00D55197"/>
    <w:rsid w:val="00D55A0D"/>
    <w:rsid w:val="00D57FC6"/>
    <w:rsid w:val="00D60FFE"/>
    <w:rsid w:val="00D61D33"/>
    <w:rsid w:val="00D61EC2"/>
    <w:rsid w:val="00D631B6"/>
    <w:rsid w:val="00D6580C"/>
    <w:rsid w:val="00D66922"/>
    <w:rsid w:val="00D66B62"/>
    <w:rsid w:val="00D66DE4"/>
    <w:rsid w:val="00D70105"/>
    <w:rsid w:val="00D72E21"/>
    <w:rsid w:val="00D75B18"/>
    <w:rsid w:val="00D825AA"/>
    <w:rsid w:val="00D826FE"/>
    <w:rsid w:val="00D832F3"/>
    <w:rsid w:val="00D84E73"/>
    <w:rsid w:val="00D856BE"/>
    <w:rsid w:val="00D85A6B"/>
    <w:rsid w:val="00D85D16"/>
    <w:rsid w:val="00D86105"/>
    <w:rsid w:val="00D87F9C"/>
    <w:rsid w:val="00D91A4A"/>
    <w:rsid w:val="00D94849"/>
    <w:rsid w:val="00D959F9"/>
    <w:rsid w:val="00D95B68"/>
    <w:rsid w:val="00D96B84"/>
    <w:rsid w:val="00D97840"/>
    <w:rsid w:val="00DA11F8"/>
    <w:rsid w:val="00DA1A69"/>
    <w:rsid w:val="00DA2D35"/>
    <w:rsid w:val="00DA39F8"/>
    <w:rsid w:val="00DA3B6F"/>
    <w:rsid w:val="00DA69A1"/>
    <w:rsid w:val="00DB0BDC"/>
    <w:rsid w:val="00DB1390"/>
    <w:rsid w:val="00DB2E80"/>
    <w:rsid w:val="00DB4155"/>
    <w:rsid w:val="00DB495A"/>
    <w:rsid w:val="00DB5E90"/>
    <w:rsid w:val="00DB6929"/>
    <w:rsid w:val="00DB74D8"/>
    <w:rsid w:val="00DB79CD"/>
    <w:rsid w:val="00DB7A32"/>
    <w:rsid w:val="00DC371E"/>
    <w:rsid w:val="00DD03DC"/>
    <w:rsid w:val="00DD433D"/>
    <w:rsid w:val="00DD4B48"/>
    <w:rsid w:val="00DE2968"/>
    <w:rsid w:val="00DE2F4E"/>
    <w:rsid w:val="00DE37A4"/>
    <w:rsid w:val="00DE4B14"/>
    <w:rsid w:val="00DE5BD9"/>
    <w:rsid w:val="00DE5C53"/>
    <w:rsid w:val="00DE798C"/>
    <w:rsid w:val="00DF04FC"/>
    <w:rsid w:val="00DF0751"/>
    <w:rsid w:val="00DF0880"/>
    <w:rsid w:val="00DF1656"/>
    <w:rsid w:val="00DF1EEE"/>
    <w:rsid w:val="00DF2871"/>
    <w:rsid w:val="00DF34C4"/>
    <w:rsid w:val="00DF73C9"/>
    <w:rsid w:val="00E0188A"/>
    <w:rsid w:val="00E01A4F"/>
    <w:rsid w:val="00E02BE7"/>
    <w:rsid w:val="00E02C3A"/>
    <w:rsid w:val="00E060AF"/>
    <w:rsid w:val="00E06874"/>
    <w:rsid w:val="00E10296"/>
    <w:rsid w:val="00E106D5"/>
    <w:rsid w:val="00E10EC1"/>
    <w:rsid w:val="00E139F3"/>
    <w:rsid w:val="00E14284"/>
    <w:rsid w:val="00E16734"/>
    <w:rsid w:val="00E17228"/>
    <w:rsid w:val="00E17798"/>
    <w:rsid w:val="00E17B09"/>
    <w:rsid w:val="00E2035D"/>
    <w:rsid w:val="00E204AF"/>
    <w:rsid w:val="00E207AE"/>
    <w:rsid w:val="00E230E3"/>
    <w:rsid w:val="00E232D8"/>
    <w:rsid w:val="00E24AE8"/>
    <w:rsid w:val="00E25F11"/>
    <w:rsid w:val="00E27DA6"/>
    <w:rsid w:val="00E305AD"/>
    <w:rsid w:val="00E30B89"/>
    <w:rsid w:val="00E32449"/>
    <w:rsid w:val="00E3412A"/>
    <w:rsid w:val="00E34906"/>
    <w:rsid w:val="00E34DDB"/>
    <w:rsid w:val="00E34F37"/>
    <w:rsid w:val="00E34FF6"/>
    <w:rsid w:val="00E360E4"/>
    <w:rsid w:val="00E414DE"/>
    <w:rsid w:val="00E41AEA"/>
    <w:rsid w:val="00E42150"/>
    <w:rsid w:val="00E42176"/>
    <w:rsid w:val="00E4273A"/>
    <w:rsid w:val="00E44D14"/>
    <w:rsid w:val="00E45AC5"/>
    <w:rsid w:val="00E50C16"/>
    <w:rsid w:val="00E5387E"/>
    <w:rsid w:val="00E544AF"/>
    <w:rsid w:val="00E5453E"/>
    <w:rsid w:val="00E57967"/>
    <w:rsid w:val="00E57AFD"/>
    <w:rsid w:val="00E57F45"/>
    <w:rsid w:val="00E64DF7"/>
    <w:rsid w:val="00E6769E"/>
    <w:rsid w:val="00E718A5"/>
    <w:rsid w:val="00E71927"/>
    <w:rsid w:val="00E720AC"/>
    <w:rsid w:val="00E73198"/>
    <w:rsid w:val="00E73363"/>
    <w:rsid w:val="00E74EC2"/>
    <w:rsid w:val="00E77458"/>
    <w:rsid w:val="00E80177"/>
    <w:rsid w:val="00E802FC"/>
    <w:rsid w:val="00E813E3"/>
    <w:rsid w:val="00E82833"/>
    <w:rsid w:val="00E86044"/>
    <w:rsid w:val="00E87305"/>
    <w:rsid w:val="00E91477"/>
    <w:rsid w:val="00E91FA3"/>
    <w:rsid w:val="00E93B28"/>
    <w:rsid w:val="00E93FAE"/>
    <w:rsid w:val="00E9574C"/>
    <w:rsid w:val="00EA01B8"/>
    <w:rsid w:val="00EA23B7"/>
    <w:rsid w:val="00EA27BE"/>
    <w:rsid w:val="00EA2862"/>
    <w:rsid w:val="00EA28D9"/>
    <w:rsid w:val="00EA452E"/>
    <w:rsid w:val="00EA457C"/>
    <w:rsid w:val="00EA6735"/>
    <w:rsid w:val="00EA69DC"/>
    <w:rsid w:val="00EA77A8"/>
    <w:rsid w:val="00EB0A61"/>
    <w:rsid w:val="00EB234C"/>
    <w:rsid w:val="00EB3228"/>
    <w:rsid w:val="00EB4166"/>
    <w:rsid w:val="00EB4F12"/>
    <w:rsid w:val="00EB56B5"/>
    <w:rsid w:val="00EB6EC0"/>
    <w:rsid w:val="00EB7538"/>
    <w:rsid w:val="00EB7FCC"/>
    <w:rsid w:val="00EC003B"/>
    <w:rsid w:val="00EC037C"/>
    <w:rsid w:val="00EC093A"/>
    <w:rsid w:val="00EC0996"/>
    <w:rsid w:val="00EC0F0A"/>
    <w:rsid w:val="00EC3EF6"/>
    <w:rsid w:val="00EC432D"/>
    <w:rsid w:val="00EC6790"/>
    <w:rsid w:val="00EC67DD"/>
    <w:rsid w:val="00EC6943"/>
    <w:rsid w:val="00EC7A8C"/>
    <w:rsid w:val="00ED2DD0"/>
    <w:rsid w:val="00EE145E"/>
    <w:rsid w:val="00EE16BC"/>
    <w:rsid w:val="00EE24DC"/>
    <w:rsid w:val="00EE45B7"/>
    <w:rsid w:val="00EE6253"/>
    <w:rsid w:val="00EE6D97"/>
    <w:rsid w:val="00EF0AA3"/>
    <w:rsid w:val="00EF166C"/>
    <w:rsid w:val="00EF344F"/>
    <w:rsid w:val="00EF3588"/>
    <w:rsid w:val="00EF5DF5"/>
    <w:rsid w:val="00EF75C5"/>
    <w:rsid w:val="00EF788B"/>
    <w:rsid w:val="00EF79AD"/>
    <w:rsid w:val="00EF7C3E"/>
    <w:rsid w:val="00F00706"/>
    <w:rsid w:val="00F00F6A"/>
    <w:rsid w:val="00F029EB"/>
    <w:rsid w:val="00F051F4"/>
    <w:rsid w:val="00F05652"/>
    <w:rsid w:val="00F05D47"/>
    <w:rsid w:val="00F12338"/>
    <w:rsid w:val="00F1459A"/>
    <w:rsid w:val="00F146CA"/>
    <w:rsid w:val="00F14F34"/>
    <w:rsid w:val="00F1664A"/>
    <w:rsid w:val="00F20B76"/>
    <w:rsid w:val="00F21660"/>
    <w:rsid w:val="00F21AB2"/>
    <w:rsid w:val="00F244C6"/>
    <w:rsid w:val="00F303E8"/>
    <w:rsid w:val="00F30D70"/>
    <w:rsid w:val="00F315EB"/>
    <w:rsid w:val="00F33D72"/>
    <w:rsid w:val="00F349AE"/>
    <w:rsid w:val="00F35B0C"/>
    <w:rsid w:val="00F40106"/>
    <w:rsid w:val="00F40C90"/>
    <w:rsid w:val="00F42523"/>
    <w:rsid w:val="00F43656"/>
    <w:rsid w:val="00F4620A"/>
    <w:rsid w:val="00F4664E"/>
    <w:rsid w:val="00F51338"/>
    <w:rsid w:val="00F51C6C"/>
    <w:rsid w:val="00F51F9B"/>
    <w:rsid w:val="00F5303C"/>
    <w:rsid w:val="00F53D69"/>
    <w:rsid w:val="00F5413E"/>
    <w:rsid w:val="00F55E58"/>
    <w:rsid w:val="00F56C1E"/>
    <w:rsid w:val="00F5755F"/>
    <w:rsid w:val="00F579D5"/>
    <w:rsid w:val="00F63664"/>
    <w:rsid w:val="00F63A37"/>
    <w:rsid w:val="00F63D84"/>
    <w:rsid w:val="00F67593"/>
    <w:rsid w:val="00F67748"/>
    <w:rsid w:val="00F67917"/>
    <w:rsid w:val="00F67CD8"/>
    <w:rsid w:val="00F67F71"/>
    <w:rsid w:val="00F67FF7"/>
    <w:rsid w:val="00F7010A"/>
    <w:rsid w:val="00F7271B"/>
    <w:rsid w:val="00F733D4"/>
    <w:rsid w:val="00F74465"/>
    <w:rsid w:val="00F7488A"/>
    <w:rsid w:val="00F8235E"/>
    <w:rsid w:val="00F83388"/>
    <w:rsid w:val="00F84E5A"/>
    <w:rsid w:val="00F871FB"/>
    <w:rsid w:val="00F9224A"/>
    <w:rsid w:val="00F935F3"/>
    <w:rsid w:val="00F93F34"/>
    <w:rsid w:val="00F9435C"/>
    <w:rsid w:val="00F947EF"/>
    <w:rsid w:val="00F9589F"/>
    <w:rsid w:val="00F9623B"/>
    <w:rsid w:val="00F9686C"/>
    <w:rsid w:val="00FA063E"/>
    <w:rsid w:val="00FA1968"/>
    <w:rsid w:val="00FA339E"/>
    <w:rsid w:val="00FA3933"/>
    <w:rsid w:val="00FA4205"/>
    <w:rsid w:val="00FA4EAC"/>
    <w:rsid w:val="00FA7A86"/>
    <w:rsid w:val="00FA7D9E"/>
    <w:rsid w:val="00FB11D1"/>
    <w:rsid w:val="00FB23FA"/>
    <w:rsid w:val="00FB26AA"/>
    <w:rsid w:val="00FB353C"/>
    <w:rsid w:val="00FB50D8"/>
    <w:rsid w:val="00FB5919"/>
    <w:rsid w:val="00FB61C9"/>
    <w:rsid w:val="00FB717A"/>
    <w:rsid w:val="00FC0AB0"/>
    <w:rsid w:val="00FC1F71"/>
    <w:rsid w:val="00FC26D3"/>
    <w:rsid w:val="00FC28D7"/>
    <w:rsid w:val="00FC2D2F"/>
    <w:rsid w:val="00FC5E0C"/>
    <w:rsid w:val="00FC6D87"/>
    <w:rsid w:val="00FC77BE"/>
    <w:rsid w:val="00FD3F0F"/>
    <w:rsid w:val="00FD607E"/>
    <w:rsid w:val="00FD6F29"/>
    <w:rsid w:val="00FD7A52"/>
    <w:rsid w:val="00FD7C29"/>
    <w:rsid w:val="00FE0157"/>
    <w:rsid w:val="00FE0B5B"/>
    <w:rsid w:val="00FE1C63"/>
    <w:rsid w:val="00FE270D"/>
    <w:rsid w:val="00FE371A"/>
    <w:rsid w:val="00FE5DE4"/>
    <w:rsid w:val="00FE6C4E"/>
    <w:rsid w:val="00FF163F"/>
    <w:rsid w:val="00FF3CBE"/>
    <w:rsid w:val="00FF4F0D"/>
    <w:rsid w:val="00FF554A"/>
    <w:rsid w:val="00FF6791"/>
    <w:rsid w:val="00FF7466"/>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C15FB4"/>
  <w15:docId w15:val="{A927BAD8-6324-4397-B8BD-A0B02A5D0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060"/>
    <w:pPr>
      <w:bidi/>
      <w:jc w:val="both"/>
    </w:pPr>
    <w:rPr>
      <w:rFonts w:ascii="Arial" w:hAnsi="Arial" w:cs="B Mitra"/>
      <w:sz w:val="28"/>
      <w:szCs w:val="28"/>
    </w:rPr>
  </w:style>
  <w:style w:type="paragraph" w:styleId="Heading1">
    <w:name w:val="heading 1"/>
    <w:basedOn w:val="Normal"/>
    <w:next w:val="Normal"/>
    <w:link w:val="Heading1Char"/>
    <w:qFormat/>
    <w:rsid w:val="00832060"/>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646E82"/>
    <w:pPr>
      <w:keepNext/>
      <w:spacing w:before="240" w:after="60"/>
      <w:outlineLvl w:val="1"/>
    </w:pPr>
    <w:rPr>
      <w:rFonts w:cs="Arial"/>
      <w:b/>
      <w:bCs/>
      <w:i/>
      <w:iCs/>
    </w:rPr>
  </w:style>
  <w:style w:type="paragraph" w:styleId="Heading3">
    <w:name w:val="heading 3"/>
    <w:basedOn w:val="Normal"/>
    <w:next w:val="Normal"/>
    <w:link w:val="Heading3Char"/>
    <w:qFormat/>
    <w:rsid w:val="00A45733"/>
    <w:pPr>
      <w:keepNext/>
      <w:spacing w:before="240" w:after="60"/>
      <w:outlineLvl w:val="2"/>
    </w:pPr>
    <w:rPr>
      <w:rFonts w:cs="Arial"/>
      <w:b/>
      <w:bCs/>
      <w:sz w:val="26"/>
      <w:szCs w:val="26"/>
    </w:rPr>
  </w:style>
  <w:style w:type="paragraph" w:styleId="Heading5">
    <w:name w:val="heading 5"/>
    <w:basedOn w:val="Normal"/>
    <w:next w:val="Normal"/>
    <w:qFormat/>
    <w:rsid w:val="00393C2A"/>
    <w:pPr>
      <w:spacing w:before="240" w:after="60"/>
      <w:outlineLvl w:val="4"/>
    </w:pPr>
    <w:rPr>
      <w:b/>
      <w:bCs/>
      <w:i/>
      <w:iCs/>
      <w:sz w:val="26"/>
      <w:szCs w:val="26"/>
    </w:rPr>
  </w:style>
  <w:style w:type="paragraph" w:styleId="Heading8">
    <w:name w:val="heading 8"/>
    <w:basedOn w:val="Normal"/>
    <w:next w:val="Normal"/>
    <w:link w:val="Heading8Char"/>
    <w:qFormat/>
    <w:rsid w:val="00393C2A"/>
    <w:pPr>
      <w:spacing w:before="240" w:after="60"/>
      <w:outlineLvl w:val="7"/>
    </w:pPr>
    <w:rPr>
      <w:rFonts w:ascii="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32060"/>
    <w:rPr>
      <w:rFonts w:ascii="Arial" w:hAnsi="Arial" w:cs="Arial"/>
      <w:b/>
      <w:bCs/>
      <w:kern w:val="32"/>
      <w:sz w:val="32"/>
      <w:szCs w:val="32"/>
      <w:lang w:val="en-US" w:eastAsia="en-US" w:bidi="ar-SA"/>
    </w:rPr>
  </w:style>
  <w:style w:type="character" w:customStyle="1" w:styleId="Heading3Char">
    <w:name w:val="Heading 3 Char"/>
    <w:link w:val="Heading3"/>
    <w:rsid w:val="00A45733"/>
    <w:rPr>
      <w:rFonts w:ascii="Arial" w:hAnsi="Arial" w:cs="Arial"/>
      <w:b/>
      <w:bCs/>
      <w:sz w:val="26"/>
      <w:szCs w:val="26"/>
      <w:lang w:val="en-US" w:eastAsia="en-US" w:bidi="ar-SA"/>
    </w:rPr>
  </w:style>
  <w:style w:type="paragraph" w:styleId="Footer">
    <w:name w:val="footer"/>
    <w:basedOn w:val="Normal"/>
    <w:link w:val="FooterChar"/>
    <w:uiPriority w:val="99"/>
    <w:rsid w:val="00611D3F"/>
    <w:pPr>
      <w:tabs>
        <w:tab w:val="center" w:pos="4320"/>
        <w:tab w:val="right" w:pos="8640"/>
      </w:tabs>
    </w:pPr>
    <w:rPr>
      <w:rFonts w:cs="Times New Roman"/>
    </w:rPr>
  </w:style>
  <w:style w:type="character" w:styleId="PageNumber">
    <w:name w:val="page number"/>
    <w:basedOn w:val="DefaultParagraphFont"/>
    <w:rsid w:val="00611D3F"/>
  </w:style>
  <w:style w:type="character" w:customStyle="1" w:styleId="Heading2Char">
    <w:name w:val="Heading 2 Char"/>
    <w:link w:val="Heading2"/>
    <w:rsid w:val="00646E82"/>
    <w:rPr>
      <w:rFonts w:ascii="Arial" w:hAnsi="Arial" w:cs="Arial"/>
      <w:b/>
      <w:bCs/>
      <w:i/>
      <w:iCs/>
      <w:sz w:val="28"/>
      <w:szCs w:val="28"/>
      <w:lang w:val="en-US" w:eastAsia="en-US" w:bidi="ar-SA"/>
    </w:rPr>
  </w:style>
  <w:style w:type="paragraph" w:styleId="PlainText">
    <w:name w:val="Plain Text"/>
    <w:basedOn w:val="Normal"/>
    <w:rsid w:val="006C10CE"/>
    <w:pPr>
      <w:widowControl w:val="0"/>
      <w:spacing w:line="480" w:lineRule="exact"/>
      <w:ind w:firstLine="284"/>
      <w:jc w:val="lowKashida"/>
    </w:pPr>
    <w:rPr>
      <w:rFonts w:ascii="Courier New" w:hAnsi="Courier New" w:cs="Courier New"/>
      <w:sz w:val="20"/>
      <w:szCs w:val="20"/>
    </w:rPr>
  </w:style>
  <w:style w:type="paragraph" w:styleId="Header">
    <w:name w:val="header"/>
    <w:basedOn w:val="Normal"/>
    <w:rsid w:val="002F3036"/>
    <w:pPr>
      <w:tabs>
        <w:tab w:val="center" w:pos="4320"/>
        <w:tab w:val="right" w:pos="8640"/>
      </w:tabs>
    </w:pPr>
  </w:style>
  <w:style w:type="paragraph" w:styleId="FootnoteText">
    <w:name w:val="footnote text"/>
    <w:aliases w:val="پاورقی,پاورقي,متن پاورقي"/>
    <w:basedOn w:val="Normal"/>
    <w:link w:val="FootnoteTextChar"/>
    <w:uiPriority w:val="99"/>
    <w:rsid w:val="00086534"/>
    <w:rPr>
      <w:sz w:val="20"/>
      <w:szCs w:val="20"/>
    </w:rPr>
  </w:style>
  <w:style w:type="character" w:styleId="FootnoteReference">
    <w:name w:val="footnote reference"/>
    <w:aliases w:val="مرجع پاورقي"/>
    <w:uiPriority w:val="99"/>
    <w:semiHidden/>
    <w:rsid w:val="00086534"/>
    <w:rPr>
      <w:vertAlign w:val="superscript"/>
    </w:rPr>
  </w:style>
  <w:style w:type="character" w:customStyle="1" w:styleId="Heading8Char">
    <w:name w:val="Heading 8 Char"/>
    <w:link w:val="Heading8"/>
    <w:rsid w:val="00393C2A"/>
    <w:rPr>
      <w:i/>
      <w:iCs/>
      <w:sz w:val="24"/>
      <w:szCs w:val="24"/>
      <w:lang w:val="en-US" w:eastAsia="en-US" w:bidi="ar-SA"/>
    </w:rPr>
  </w:style>
  <w:style w:type="character" w:customStyle="1" w:styleId="CharChar1">
    <w:name w:val="Char Char1"/>
    <w:locked/>
    <w:rsid w:val="002A2BAC"/>
    <w:rPr>
      <w:rFonts w:ascii="Arial" w:hAnsi="Arial" w:cs="Arial"/>
      <w:b/>
      <w:bCs/>
      <w:kern w:val="32"/>
      <w:sz w:val="32"/>
      <w:szCs w:val="32"/>
      <w:lang w:val="en-US" w:eastAsia="en-US" w:bidi="ar-SA"/>
    </w:rPr>
  </w:style>
  <w:style w:type="paragraph" w:customStyle="1" w:styleId="a">
    <w:name w:val="عنوان فصل"/>
    <w:basedOn w:val="Normal"/>
    <w:rsid w:val="00F349AE"/>
    <w:pPr>
      <w:keepNext/>
      <w:widowControl w:val="0"/>
      <w:spacing w:before="240" w:line="780" w:lineRule="exact"/>
      <w:jc w:val="center"/>
      <w:outlineLvl w:val="0"/>
    </w:pPr>
    <w:rPr>
      <w:rFonts w:ascii="CG Times" w:hAnsi="CG Times"/>
      <w:b/>
      <w:bCs/>
      <w:kern w:val="32"/>
      <w:sz w:val="36"/>
      <w:szCs w:val="56"/>
    </w:rPr>
  </w:style>
  <w:style w:type="character" w:styleId="Hyperlink">
    <w:name w:val="Hyperlink"/>
    <w:uiPriority w:val="99"/>
    <w:unhideWhenUsed/>
    <w:rsid w:val="007A114D"/>
    <w:rPr>
      <w:color w:val="0000FF"/>
      <w:u w:val="single"/>
    </w:rPr>
  </w:style>
  <w:style w:type="character" w:customStyle="1" w:styleId="FooterChar">
    <w:name w:val="Footer Char"/>
    <w:link w:val="Footer"/>
    <w:uiPriority w:val="99"/>
    <w:rsid w:val="00592B3A"/>
    <w:rPr>
      <w:rFonts w:ascii="Arial" w:hAnsi="Arial" w:cs="B Mitra"/>
      <w:sz w:val="28"/>
      <w:szCs w:val="28"/>
      <w:lang w:val="en-US" w:eastAsia="en-US"/>
    </w:rPr>
  </w:style>
  <w:style w:type="paragraph" w:styleId="BalloonText">
    <w:name w:val="Balloon Text"/>
    <w:basedOn w:val="Normal"/>
    <w:link w:val="BalloonTextChar"/>
    <w:rsid w:val="00C212C3"/>
    <w:rPr>
      <w:rFonts w:ascii="Tahoma" w:hAnsi="Tahoma" w:cs="Times New Roman"/>
      <w:sz w:val="16"/>
      <w:szCs w:val="16"/>
    </w:rPr>
  </w:style>
  <w:style w:type="character" w:customStyle="1" w:styleId="BalloonTextChar">
    <w:name w:val="Balloon Text Char"/>
    <w:link w:val="BalloonText"/>
    <w:rsid w:val="00C212C3"/>
    <w:rPr>
      <w:rFonts w:ascii="Tahoma" w:hAnsi="Tahoma" w:cs="Tahoma"/>
      <w:sz w:val="16"/>
      <w:szCs w:val="16"/>
      <w:lang w:val="en-US" w:eastAsia="en-US"/>
    </w:rPr>
  </w:style>
  <w:style w:type="paragraph" w:styleId="ListParagraph">
    <w:name w:val="List Paragraph"/>
    <w:basedOn w:val="Normal"/>
    <w:uiPriority w:val="34"/>
    <w:qFormat/>
    <w:rsid w:val="009E4F22"/>
    <w:pPr>
      <w:ind w:left="720"/>
      <w:contextualSpacing/>
    </w:pPr>
  </w:style>
  <w:style w:type="character" w:styleId="CommentReference">
    <w:name w:val="annotation reference"/>
    <w:rsid w:val="00986EA0"/>
    <w:rPr>
      <w:sz w:val="16"/>
      <w:szCs w:val="16"/>
    </w:rPr>
  </w:style>
  <w:style w:type="paragraph" w:styleId="CommentText">
    <w:name w:val="annotation text"/>
    <w:basedOn w:val="Normal"/>
    <w:link w:val="CommentTextChar"/>
    <w:rsid w:val="00986EA0"/>
    <w:rPr>
      <w:sz w:val="20"/>
      <w:szCs w:val="20"/>
    </w:rPr>
  </w:style>
  <w:style w:type="character" w:customStyle="1" w:styleId="CommentTextChar">
    <w:name w:val="Comment Text Char"/>
    <w:link w:val="CommentText"/>
    <w:rsid w:val="00986EA0"/>
    <w:rPr>
      <w:rFonts w:ascii="Arial" w:hAnsi="Arial" w:cs="B Mitra"/>
    </w:rPr>
  </w:style>
  <w:style w:type="paragraph" w:styleId="CommentSubject">
    <w:name w:val="annotation subject"/>
    <w:basedOn w:val="CommentText"/>
    <w:next w:val="CommentText"/>
    <w:link w:val="CommentSubjectChar"/>
    <w:rsid w:val="00986EA0"/>
    <w:rPr>
      <w:b/>
      <w:bCs/>
    </w:rPr>
  </w:style>
  <w:style w:type="character" w:customStyle="1" w:styleId="CommentSubjectChar">
    <w:name w:val="Comment Subject Char"/>
    <w:link w:val="CommentSubject"/>
    <w:rsid w:val="00986EA0"/>
    <w:rPr>
      <w:rFonts w:ascii="Arial" w:hAnsi="Arial" w:cs="B Mitra"/>
      <w:b/>
      <w:bCs/>
    </w:rPr>
  </w:style>
  <w:style w:type="paragraph" w:styleId="NormalWeb">
    <w:name w:val="Normal (Web)"/>
    <w:basedOn w:val="Normal"/>
    <w:semiHidden/>
    <w:unhideWhenUsed/>
    <w:rsid w:val="0093236C"/>
    <w:rPr>
      <w:rFonts w:ascii="Times New Roman" w:hAnsi="Times New Roman" w:cs="Times New Roman"/>
      <w:sz w:val="24"/>
      <w:szCs w:val="24"/>
    </w:rPr>
  </w:style>
  <w:style w:type="character" w:customStyle="1" w:styleId="FootnoteTextChar">
    <w:name w:val="Footnote Text Char"/>
    <w:aliases w:val="پاورقی Char,پاورقي Char,متن پاورقي Char"/>
    <w:link w:val="FootnoteText"/>
    <w:uiPriority w:val="99"/>
    <w:rsid w:val="00732A10"/>
    <w:rPr>
      <w:rFonts w:ascii="Arial" w:hAnsi="Arial" w:cs="B Mitra"/>
    </w:rPr>
  </w:style>
  <w:style w:type="table" w:styleId="TableGrid">
    <w:name w:val="Table Grid"/>
    <w:basedOn w:val="TableNormal"/>
    <w:rsid w:val="00557F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74291">
      <w:bodyDiv w:val="1"/>
      <w:marLeft w:val="0"/>
      <w:marRight w:val="0"/>
      <w:marTop w:val="0"/>
      <w:marBottom w:val="0"/>
      <w:divBdr>
        <w:top w:val="none" w:sz="0" w:space="0" w:color="auto"/>
        <w:left w:val="none" w:sz="0" w:space="0" w:color="auto"/>
        <w:bottom w:val="none" w:sz="0" w:space="0" w:color="auto"/>
        <w:right w:val="none" w:sz="0" w:space="0" w:color="auto"/>
      </w:divBdr>
      <w:divsChild>
        <w:div w:id="927815233">
          <w:marLeft w:val="0"/>
          <w:marRight w:val="547"/>
          <w:marTop w:val="91"/>
          <w:marBottom w:val="0"/>
          <w:divBdr>
            <w:top w:val="none" w:sz="0" w:space="0" w:color="auto"/>
            <w:left w:val="none" w:sz="0" w:space="0" w:color="auto"/>
            <w:bottom w:val="none" w:sz="0" w:space="0" w:color="auto"/>
            <w:right w:val="none" w:sz="0" w:space="0" w:color="auto"/>
          </w:divBdr>
        </w:div>
        <w:div w:id="86970023">
          <w:marLeft w:val="0"/>
          <w:marRight w:val="547"/>
          <w:marTop w:val="91"/>
          <w:marBottom w:val="0"/>
          <w:divBdr>
            <w:top w:val="none" w:sz="0" w:space="0" w:color="auto"/>
            <w:left w:val="none" w:sz="0" w:space="0" w:color="auto"/>
            <w:bottom w:val="none" w:sz="0" w:space="0" w:color="auto"/>
            <w:right w:val="none" w:sz="0" w:space="0" w:color="auto"/>
          </w:divBdr>
        </w:div>
        <w:div w:id="187184349">
          <w:marLeft w:val="0"/>
          <w:marRight w:val="547"/>
          <w:marTop w:val="91"/>
          <w:marBottom w:val="0"/>
          <w:divBdr>
            <w:top w:val="none" w:sz="0" w:space="0" w:color="auto"/>
            <w:left w:val="none" w:sz="0" w:space="0" w:color="auto"/>
            <w:bottom w:val="none" w:sz="0" w:space="0" w:color="auto"/>
            <w:right w:val="none" w:sz="0" w:space="0" w:color="auto"/>
          </w:divBdr>
        </w:div>
      </w:divsChild>
    </w:div>
    <w:div w:id="482089376">
      <w:bodyDiv w:val="1"/>
      <w:marLeft w:val="0"/>
      <w:marRight w:val="0"/>
      <w:marTop w:val="0"/>
      <w:marBottom w:val="0"/>
      <w:divBdr>
        <w:top w:val="none" w:sz="0" w:space="0" w:color="auto"/>
        <w:left w:val="none" w:sz="0" w:space="0" w:color="auto"/>
        <w:bottom w:val="none" w:sz="0" w:space="0" w:color="auto"/>
        <w:right w:val="none" w:sz="0" w:space="0" w:color="auto"/>
      </w:divBdr>
    </w:div>
    <w:div w:id="584605363">
      <w:bodyDiv w:val="1"/>
      <w:marLeft w:val="0"/>
      <w:marRight w:val="0"/>
      <w:marTop w:val="0"/>
      <w:marBottom w:val="0"/>
      <w:divBdr>
        <w:top w:val="none" w:sz="0" w:space="0" w:color="auto"/>
        <w:left w:val="none" w:sz="0" w:space="0" w:color="auto"/>
        <w:bottom w:val="none" w:sz="0" w:space="0" w:color="auto"/>
        <w:right w:val="none" w:sz="0" w:space="0" w:color="auto"/>
      </w:divBdr>
    </w:div>
    <w:div w:id="823817417">
      <w:bodyDiv w:val="1"/>
      <w:marLeft w:val="0"/>
      <w:marRight w:val="0"/>
      <w:marTop w:val="0"/>
      <w:marBottom w:val="0"/>
      <w:divBdr>
        <w:top w:val="none" w:sz="0" w:space="0" w:color="auto"/>
        <w:left w:val="none" w:sz="0" w:space="0" w:color="auto"/>
        <w:bottom w:val="none" w:sz="0" w:space="0" w:color="auto"/>
        <w:right w:val="none" w:sz="0" w:space="0" w:color="auto"/>
      </w:divBdr>
      <w:divsChild>
        <w:div w:id="300618303">
          <w:marLeft w:val="72"/>
          <w:marRight w:val="1166"/>
          <w:marTop w:val="72"/>
          <w:marBottom w:val="0"/>
          <w:divBdr>
            <w:top w:val="none" w:sz="0" w:space="0" w:color="auto"/>
            <w:left w:val="none" w:sz="0" w:space="0" w:color="auto"/>
            <w:bottom w:val="none" w:sz="0" w:space="0" w:color="auto"/>
            <w:right w:val="none" w:sz="0" w:space="0" w:color="auto"/>
          </w:divBdr>
        </w:div>
        <w:div w:id="592477831">
          <w:marLeft w:val="72"/>
          <w:marRight w:val="1166"/>
          <w:marTop w:val="72"/>
          <w:marBottom w:val="0"/>
          <w:divBdr>
            <w:top w:val="none" w:sz="0" w:space="0" w:color="auto"/>
            <w:left w:val="none" w:sz="0" w:space="0" w:color="auto"/>
            <w:bottom w:val="none" w:sz="0" w:space="0" w:color="auto"/>
            <w:right w:val="none" w:sz="0" w:space="0" w:color="auto"/>
          </w:divBdr>
        </w:div>
        <w:div w:id="734398399">
          <w:marLeft w:val="72"/>
          <w:marRight w:val="1166"/>
          <w:marTop w:val="72"/>
          <w:marBottom w:val="0"/>
          <w:divBdr>
            <w:top w:val="none" w:sz="0" w:space="0" w:color="auto"/>
            <w:left w:val="none" w:sz="0" w:space="0" w:color="auto"/>
            <w:bottom w:val="none" w:sz="0" w:space="0" w:color="auto"/>
            <w:right w:val="none" w:sz="0" w:space="0" w:color="auto"/>
          </w:divBdr>
        </w:div>
        <w:div w:id="910892720">
          <w:marLeft w:val="72"/>
          <w:marRight w:val="1166"/>
          <w:marTop w:val="72"/>
          <w:marBottom w:val="0"/>
          <w:divBdr>
            <w:top w:val="none" w:sz="0" w:space="0" w:color="auto"/>
            <w:left w:val="none" w:sz="0" w:space="0" w:color="auto"/>
            <w:bottom w:val="none" w:sz="0" w:space="0" w:color="auto"/>
            <w:right w:val="none" w:sz="0" w:space="0" w:color="auto"/>
          </w:divBdr>
        </w:div>
        <w:div w:id="1575703399">
          <w:marLeft w:val="72"/>
          <w:marRight w:val="1166"/>
          <w:marTop w:val="72"/>
          <w:marBottom w:val="0"/>
          <w:divBdr>
            <w:top w:val="none" w:sz="0" w:space="0" w:color="auto"/>
            <w:left w:val="none" w:sz="0" w:space="0" w:color="auto"/>
            <w:bottom w:val="none" w:sz="0" w:space="0" w:color="auto"/>
            <w:right w:val="none" w:sz="0" w:space="0" w:color="auto"/>
          </w:divBdr>
        </w:div>
        <w:div w:id="1743671759">
          <w:marLeft w:val="72"/>
          <w:marRight w:val="1886"/>
          <w:marTop w:val="62"/>
          <w:marBottom w:val="0"/>
          <w:divBdr>
            <w:top w:val="none" w:sz="0" w:space="0" w:color="auto"/>
            <w:left w:val="none" w:sz="0" w:space="0" w:color="auto"/>
            <w:bottom w:val="none" w:sz="0" w:space="0" w:color="auto"/>
            <w:right w:val="none" w:sz="0" w:space="0" w:color="auto"/>
          </w:divBdr>
        </w:div>
        <w:div w:id="2112846616">
          <w:marLeft w:val="72"/>
          <w:marRight w:val="1886"/>
          <w:marTop w:val="62"/>
          <w:marBottom w:val="0"/>
          <w:divBdr>
            <w:top w:val="none" w:sz="0" w:space="0" w:color="auto"/>
            <w:left w:val="none" w:sz="0" w:space="0" w:color="auto"/>
            <w:bottom w:val="none" w:sz="0" w:space="0" w:color="auto"/>
            <w:right w:val="none" w:sz="0" w:space="0" w:color="auto"/>
          </w:divBdr>
        </w:div>
      </w:divsChild>
    </w:div>
    <w:div w:id="856118503">
      <w:bodyDiv w:val="1"/>
      <w:marLeft w:val="0"/>
      <w:marRight w:val="0"/>
      <w:marTop w:val="0"/>
      <w:marBottom w:val="0"/>
      <w:divBdr>
        <w:top w:val="none" w:sz="0" w:space="0" w:color="auto"/>
        <w:left w:val="none" w:sz="0" w:space="0" w:color="auto"/>
        <w:bottom w:val="none" w:sz="0" w:space="0" w:color="auto"/>
        <w:right w:val="none" w:sz="0" w:space="0" w:color="auto"/>
      </w:divBdr>
    </w:div>
    <w:div w:id="989669610">
      <w:bodyDiv w:val="1"/>
      <w:marLeft w:val="0"/>
      <w:marRight w:val="0"/>
      <w:marTop w:val="0"/>
      <w:marBottom w:val="0"/>
      <w:divBdr>
        <w:top w:val="none" w:sz="0" w:space="0" w:color="auto"/>
        <w:left w:val="none" w:sz="0" w:space="0" w:color="auto"/>
        <w:bottom w:val="none" w:sz="0" w:space="0" w:color="auto"/>
        <w:right w:val="none" w:sz="0" w:space="0" w:color="auto"/>
      </w:divBdr>
    </w:div>
    <w:div w:id="1093285667">
      <w:bodyDiv w:val="1"/>
      <w:marLeft w:val="0"/>
      <w:marRight w:val="0"/>
      <w:marTop w:val="0"/>
      <w:marBottom w:val="0"/>
      <w:divBdr>
        <w:top w:val="none" w:sz="0" w:space="0" w:color="auto"/>
        <w:left w:val="none" w:sz="0" w:space="0" w:color="auto"/>
        <w:bottom w:val="none" w:sz="0" w:space="0" w:color="auto"/>
        <w:right w:val="none" w:sz="0" w:space="0" w:color="auto"/>
      </w:divBdr>
    </w:div>
    <w:div w:id="1135370781">
      <w:bodyDiv w:val="1"/>
      <w:marLeft w:val="0"/>
      <w:marRight w:val="0"/>
      <w:marTop w:val="0"/>
      <w:marBottom w:val="0"/>
      <w:divBdr>
        <w:top w:val="none" w:sz="0" w:space="0" w:color="auto"/>
        <w:left w:val="none" w:sz="0" w:space="0" w:color="auto"/>
        <w:bottom w:val="none" w:sz="0" w:space="0" w:color="auto"/>
        <w:right w:val="none" w:sz="0" w:space="0" w:color="auto"/>
      </w:divBdr>
    </w:div>
    <w:div w:id="1267424253">
      <w:bodyDiv w:val="1"/>
      <w:marLeft w:val="0"/>
      <w:marRight w:val="0"/>
      <w:marTop w:val="0"/>
      <w:marBottom w:val="0"/>
      <w:divBdr>
        <w:top w:val="none" w:sz="0" w:space="0" w:color="auto"/>
        <w:left w:val="none" w:sz="0" w:space="0" w:color="auto"/>
        <w:bottom w:val="none" w:sz="0" w:space="0" w:color="auto"/>
        <w:right w:val="none" w:sz="0" w:space="0" w:color="auto"/>
      </w:divBdr>
    </w:div>
    <w:div w:id="1425762425">
      <w:bodyDiv w:val="1"/>
      <w:marLeft w:val="0"/>
      <w:marRight w:val="0"/>
      <w:marTop w:val="0"/>
      <w:marBottom w:val="0"/>
      <w:divBdr>
        <w:top w:val="none" w:sz="0" w:space="0" w:color="auto"/>
        <w:left w:val="none" w:sz="0" w:space="0" w:color="auto"/>
        <w:bottom w:val="none" w:sz="0" w:space="0" w:color="auto"/>
        <w:right w:val="none" w:sz="0" w:space="0" w:color="auto"/>
      </w:divBdr>
      <w:divsChild>
        <w:div w:id="1110197699">
          <w:marLeft w:val="0"/>
          <w:marRight w:val="547"/>
          <w:marTop w:val="0"/>
          <w:marBottom w:val="0"/>
          <w:divBdr>
            <w:top w:val="none" w:sz="0" w:space="0" w:color="auto"/>
            <w:left w:val="none" w:sz="0" w:space="0" w:color="auto"/>
            <w:bottom w:val="none" w:sz="0" w:space="0" w:color="auto"/>
            <w:right w:val="none" w:sz="0" w:space="0" w:color="auto"/>
          </w:divBdr>
        </w:div>
      </w:divsChild>
    </w:div>
    <w:div w:id="1575552936">
      <w:bodyDiv w:val="1"/>
      <w:marLeft w:val="0"/>
      <w:marRight w:val="0"/>
      <w:marTop w:val="0"/>
      <w:marBottom w:val="0"/>
      <w:divBdr>
        <w:top w:val="none" w:sz="0" w:space="0" w:color="auto"/>
        <w:left w:val="none" w:sz="0" w:space="0" w:color="auto"/>
        <w:bottom w:val="none" w:sz="0" w:space="0" w:color="auto"/>
        <w:right w:val="none" w:sz="0" w:space="0" w:color="auto"/>
      </w:divBdr>
      <w:divsChild>
        <w:div w:id="1251964462">
          <w:marLeft w:val="0"/>
          <w:marRight w:val="547"/>
          <w:marTop w:val="115"/>
          <w:marBottom w:val="0"/>
          <w:divBdr>
            <w:top w:val="none" w:sz="0" w:space="0" w:color="auto"/>
            <w:left w:val="none" w:sz="0" w:space="0" w:color="auto"/>
            <w:bottom w:val="none" w:sz="0" w:space="0" w:color="auto"/>
            <w:right w:val="none" w:sz="0" w:space="0" w:color="auto"/>
          </w:divBdr>
        </w:div>
      </w:divsChild>
    </w:div>
    <w:div w:id="1666784214">
      <w:bodyDiv w:val="1"/>
      <w:marLeft w:val="0"/>
      <w:marRight w:val="0"/>
      <w:marTop w:val="0"/>
      <w:marBottom w:val="0"/>
      <w:divBdr>
        <w:top w:val="none" w:sz="0" w:space="0" w:color="auto"/>
        <w:left w:val="none" w:sz="0" w:space="0" w:color="auto"/>
        <w:bottom w:val="none" w:sz="0" w:space="0" w:color="auto"/>
        <w:right w:val="none" w:sz="0" w:space="0" w:color="auto"/>
      </w:divBdr>
    </w:div>
    <w:div w:id="2068455366">
      <w:bodyDiv w:val="1"/>
      <w:marLeft w:val="0"/>
      <w:marRight w:val="0"/>
      <w:marTop w:val="0"/>
      <w:marBottom w:val="0"/>
      <w:divBdr>
        <w:top w:val="none" w:sz="0" w:space="0" w:color="auto"/>
        <w:left w:val="none" w:sz="0" w:space="0" w:color="auto"/>
        <w:bottom w:val="none" w:sz="0" w:space="0" w:color="auto"/>
        <w:right w:val="none" w:sz="0" w:space="0" w:color="auto"/>
      </w:divBdr>
    </w:div>
    <w:div w:id="2132673120">
      <w:bodyDiv w:val="1"/>
      <w:marLeft w:val="0"/>
      <w:marRight w:val="0"/>
      <w:marTop w:val="0"/>
      <w:marBottom w:val="0"/>
      <w:divBdr>
        <w:top w:val="none" w:sz="0" w:space="0" w:color="auto"/>
        <w:left w:val="none" w:sz="0" w:space="0" w:color="auto"/>
        <w:bottom w:val="none" w:sz="0" w:space="0" w:color="auto"/>
        <w:right w:val="none" w:sz="0" w:space="0" w:color="auto"/>
      </w:divBdr>
      <w:divsChild>
        <w:div w:id="807166594">
          <w:marLeft w:val="0"/>
          <w:marRight w:val="547"/>
          <w:marTop w:val="86"/>
          <w:marBottom w:val="0"/>
          <w:divBdr>
            <w:top w:val="none" w:sz="0" w:space="0" w:color="auto"/>
            <w:left w:val="none" w:sz="0" w:space="0" w:color="auto"/>
            <w:bottom w:val="none" w:sz="0" w:space="0" w:color="auto"/>
            <w:right w:val="none" w:sz="0" w:space="0" w:color="auto"/>
          </w:divBdr>
        </w:div>
        <w:div w:id="1710156">
          <w:marLeft w:val="0"/>
          <w:marRight w:val="547"/>
          <w:marTop w:val="86"/>
          <w:marBottom w:val="0"/>
          <w:divBdr>
            <w:top w:val="none" w:sz="0" w:space="0" w:color="auto"/>
            <w:left w:val="none" w:sz="0" w:space="0" w:color="auto"/>
            <w:bottom w:val="none" w:sz="0" w:space="0" w:color="auto"/>
            <w:right w:val="none" w:sz="0" w:space="0" w:color="auto"/>
          </w:divBdr>
        </w:div>
        <w:div w:id="1230532462">
          <w:marLeft w:val="0"/>
          <w:marRight w:val="547"/>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vand.m\Desktop\&#1605;&#1589;&#1608;&#1576;&#1607;%20&#1590;&#1605;&#1575;&#1606;&#1578;%20&#1605;&#1606;&#1601;&#1593;&#1578;%20&#1608;%20&#1589;&#1585;&#1601;%20&#1587;&#1604;&#16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BD4E4-5E63-4B2B-A7BF-ABF09646C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مصوبه ضمانت منفعت و صرف سلف</Template>
  <TotalTime>225</TotalTime>
  <Pages>3</Pages>
  <Words>1088</Words>
  <Characters>6205</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شرکت در کنفرانس ها و جلسات علمی</vt:lpstr>
      <vt:lpstr>شرکت در کنفرانس ها و جلسات علمی</vt:lpstr>
    </vt:vector>
  </TitlesOfParts>
  <Company>dgdf</Company>
  <LinksUpToDate>false</LinksUpToDate>
  <CharactersWithSpaces>7279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شرکت در کنفرانس ها و جلسات علمی</dc:title>
  <dc:creator>Mojtaba kavand</dc:creator>
  <cp:lastModifiedBy>Majid Pireh</cp:lastModifiedBy>
  <cp:revision>20</cp:revision>
  <cp:lastPrinted>2018-09-12T12:12:00Z</cp:lastPrinted>
  <dcterms:created xsi:type="dcterms:W3CDTF">2018-07-31T11:53:00Z</dcterms:created>
  <dcterms:modified xsi:type="dcterms:W3CDTF">2018-09-16T08:10:00Z</dcterms:modified>
</cp:coreProperties>
</file>